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AE981" w14:textId="77777777" w:rsidR="002A6D2E" w:rsidRPr="00B03142" w:rsidRDefault="002A6D2E" w:rsidP="002A6D2E">
      <w:pPr>
        <w:jc w:val="center"/>
        <w:rPr>
          <w:b/>
        </w:rPr>
      </w:pPr>
      <w:r>
        <w:rPr>
          <w:b/>
        </w:rPr>
        <w:t>ŠIAULIŲ LOPŠELIS-DARŽELIS „KREGŽDUTĖ“</w:t>
      </w:r>
    </w:p>
    <w:p w14:paraId="1A2CAE8A" w14:textId="77777777" w:rsidR="002A6D2E" w:rsidRPr="00B03142" w:rsidRDefault="002A6D2E" w:rsidP="002A6D2E">
      <w:pPr>
        <w:tabs>
          <w:tab w:val="left" w:pos="2120"/>
        </w:tabs>
        <w:jc w:val="center"/>
        <w:rPr>
          <w:b/>
        </w:rPr>
      </w:pPr>
    </w:p>
    <w:p w14:paraId="3F30B235" w14:textId="77777777" w:rsidR="002A6D2E" w:rsidRPr="00B03142" w:rsidRDefault="002A6D2E" w:rsidP="002A6D2E">
      <w:pPr>
        <w:jc w:val="center"/>
        <w:rPr>
          <w:sz w:val="16"/>
          <w:szCs w:val="16"/>
          <w:lang w:eastAsia="lt-LT"/>
        </w:rPr>
      </w:pPr>
      <w:r w:rsidRPr="00B03142">
        <w:rPr>
          <w:sz w:val="16"/>
          <w:szCs w:val="16"/>
          <w:lang w:eastAsia="lt-LT"/>
        </w:rPr>
        <w:t>Bi</w:t>
      </w:r>
      <w:r>
        <w:rPr>
          <w:sz w:val="16"/>
          <w:szCs w:val="16"/>
          <w:lang w:eastAsia="lt-LT"/>
        </w:rPr>
        <w:t xml:space="preserve">udžetinė įstaiga, </w:t>
      </w:r>
      <w:r w:rsidRPr="00DD09A1">
        <w:rPr>
          <w:sz w:val="16"/>
          <w:szCs w:val="16"/>
          <w:lang w:eastAsia="lt-LT"/>
        </w:rPr>
        <w:t xml:space="preserve">P. Cvirkos g. 60, </w:t>
      </w:r>
      <w:r w:rsidRPr="004B0A8B">
        <w:rPr>
          <w:sz w:val="16"/>
          <w:szCs w:val="16"/>
          <w:lang w:eastAsia="lt-LT"/>
        </w:rPr>
        <w:t>Šiauliai</w:t>
      </w:r>
      <w:r>
        <w:rPr>
          <w:sz w:val="16"/>
          <w:szCs w:val="16"/>
          <w:lang w:eastAsia="lt-LT"/>
        </w:rPr>
        <w:t xml:space="preserve"> </w:t>
      </w:r>
      <w:r w:rsidRPr="00DD09A1">
        <w:rPr>
          <w:sz w:val="16"/>
          <w:szCs w:val="16"/>
          <w:lang w:eastAsia="lt-LT"/>
        </w:rPr>
        <w:t>LT-77164</w:t>
      </w:r>
    </w:p>
    <w:p w14:paraId="4A317F6F" w14:textId="77777777" w:rsidR="002A6D2E" w:rsidRPr="00B03142" w:rsidRDefault="002A6D2E" w:rsidP="002A6D2E">
      <w:pPr>
        <w:jc w:val="center"/>
        <w:rPr>
          <w:sz w:val="16"/>
          <w:szCs w:val="16"/>
          <w:lang w:eastAsia="lt-LT"/>
        </w:rPr>
      </w:pPr>
      <w:r>
        <w:rPr>
          <w:sz w:val="16"/>
          <w:szCs w:val="16"/>
          <w:lang w:eastAsia="lt-LT"/>
        </w:rPr>
        <w:t xml:space="preserve">Tel. (8-41) 523829, el. p. </w:t>
      </w:r>
      <w:proofErr w:type="spellStart"/>
      <w:r>
        <w:rPr>
          <w:sz w:val="16"/>
          <w:szCs w:val="16"/>
          <w:lang w:eastAsia="lt-LT"/>
        </w:rPr>
        <w:t>kregzdute</w:t>
      </w:r>
      <w:proofErr w:type="spellEnd"/>
      <w:r>
        <w:rPr>
          <w:sz w:val="16"/>
          <w:szCs w:val="16"/>
          <w:lang w:val="en-US" w:eastAsia="lt-LT"/>
        </w:rPr>
        <w:t>@</w:t>
      </w:r>
      <w:proofErr w:type="spellStart"/>
      <w:r>
        <w:rPr>
          <w:sz w:val="16"/>
          <w:szCs w:val="16"/>
          <w:lang w:val="en-US" w:eastAsia="lt-LT"/>
        </w:rPr>
        <w:t>splus.lt</w:t>
      </w:r>
      <w:proofErr w:type="spellEnd"/>
      <w:r>
        <w:rPr>
          <w:rFonts w:ascii="Arial" w:hAnsi="Arial" w:cs="Arial"/>
          <w:color w:val="4D5156"/>
          <w:sz w:val="21"/>
          <w:szCs w:val="21"/>
          <w:shd w:val="clear" w:color="auto" w:fill="FFFFFF"/>
        </w:rPr>
        <w:t xml:space="preserve">, </w:t>
      </w:r>
      <w:r w:rsidRPr="00B03142">
        <w:rPr>
          <w:color w:val="000000"/>
          <w:sz w:val="16"/>
          <w:szCs w:val="16"/>
          <w:lang w:eastAsia="lt-LT"/>
        </w:rPr>
        <w:t>d</w:t>
      </w:r>
      <w:r w:rsidRPr="00B03142">
        <w:rPr>
          <w:sz w:val="16"/>
          <w:szCs w:val="16"/>
          <w:lang w:eastAsia="lt-LT"/>
        </w:rPr>
        <w:t xml:space="preserve">uomenys kaupiami ir saugomi Juridinių asmenų registre, </w:t>
      </w:r>
    </w:p>
    <w:p w14:paraId="67F2998B" w14:textId="77777777" w:rsidR="002A6D2E" w:rsidRPr="00B03142" w:rsidRDefault="002A6D2E" w:rsidP="002A6D2E">
      <w:pPr>
        <w:jc w:val="center"/>
        <w:rPr>
          <w:sz w:val="16"/>
          <w:szCs w:val="16"/>
          <w:lang w:eastAsia="lt-LT"/>
        </w:rPr>
      </w:pPr>
      <w:r>
        <w:rPr>
          <w:sz w:val="16"/>
          <w:szCs w:val="16"/>
          <w:lang w:eastAsia="lt-LT"/>
        </w:rPr>
        <w:t xml:space="preserve">įm. kodas </w:t>
      </w:r>
      <w:r w:rsidRPr="005D5673">
        <w:rPr>
          <w:sz w:val="16"/>
          <w:szCs w:val="16"/>
          <w:lang w:eastAsia="lt-LT"/>
        </w:rPr>
        <w:t>190526385</w:t>
      </w:r>
    </w:p>
    <w:p w14:paraId="1C3E759F" w14:textId="77777777" w:rsidR="00037595" w:rsidRDefault="004209D8">
      <w:pPr>
        <w:pStyle w:val="Pagrindinistekstas"/>
      </w:pPr>
      <w:r>
        <w:rPr>
          <w:noProof/>
          <w:lang w:eastAsia="lt-LT"/>
        </w:rPr>
        <mc:AlternateContent>
          <mc:Choice Requires="wps">
            <w:drawing>
              <wp:anchor distT="0" distB="0" distL="0" distR="0" simplePos="0" relativeHeight="2" behindDoc="1" locked="0" layoutInCell="1" allowOverlap="1" wp14:anchorId="20463D3C" wp14:editId="41A7E25D">
                <wp:simplePos x="0" y="0"/>
                <wp:positionH relativeFrom="page">
                  <wp:posOffset>1242060</wp:posOffset>
                </wp:positionH>
                <wp:positionV relativeFrom="paragraph">
                  <wp:posOffset>141605</wp:posOffset>
                </wp:positionV>
                <wp:extent cx="5980430" cy="8255"/>
                <wp:effectExtent l="0" t="0" r="0" b="0"/>
                <wp:wrapTopAndBottom/>
                <wp:docPr id="1" name="Rectangle 2"/>
                <wp:cNvGraphicFramePr/>
                <a:graphic xmlns:a="http://schemas.openxmlformats.org/drawingml/2006/main">
                  <a:graphicData uri="http://schemas.microsoft.com/office/word/2010/wordprocessingShape">
                    <wps:wsp>
                      <wps:cNvSpPr/>
                      <wps:spPr>
                        <a:xfrm>
                          <a:off x="0" y="0"/>
                          <a:ext cx="5979960" cy="75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3C5D78" id="Rectangle 2" o:spid="_x0000_s1026" style="position:absolute;margin-left:97.8pt;margin-top:11.15pt;width:470.9pt;height:.65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" fillcolor="black" stroked="f">
                <w10:wrap type="topAndBottom" anchorx="page"/>
              </v:rect>
            </w:pict>
          </mc:Fallback>
        </mc:AlternateContent>
      </w:r>
    </w:p>
    <w:p w14:paraId="23331953" w14:textId="77777777" w:rsidR="00037595" w:rsidRDefault="004209D8">
      <w:pPr>
        <w:pStyle w:val="Antrat1"/>
        <w:ind w:left="2232" w:right="2276"/>
        <w:jc w:val="center"/>
      </w:pPr>
      <w:r>
        <w:t>BIUDŽETO VYKDYMO</w:t>
      </w:r>
      <w:r>
        <w:rPr>
          <w:spacing w:val="1"/>
        </w:rPr>
        <w:t xml:space="preserve"> </w:t>
      </w:r>
      <w:r>
        <w:t>ATASKAITŲ</w:t>
      </w:r>
      <w:r>
        <w:rPr>
          <w:spacing w:val="-57"/>
        </w:rPr>
        <w:t xml:space="preserve"> </w:t>
      </w:r>
      <w:r>
        <w:t>AIŠKINAMASIS</w:t>
      </w:r>
      <w:r>
        <w:rPr>
          <w:spacing w:val="-1"/>
        </w:rPr>
        <w:t xml:space="preserve"> </w:t>
      </w:r>
      <w:r>
        <w:t>RAŠTAS</w:t>
      </w:r>
    </w:p>
    <w:p w14:paraId="7A5F4058" w14:textId="77777777" w:rsidR="00037595" w:rsidRDefault="00037595">
      <w:pPr>
        <w:pStyle w:val="Pagrindinistekstas"/>
        <w:rPr>
          <w:b/>
        </w:rPr>
      </w:pPr>
    </w:p>
    <w:p w14:paraId="33345CD7" w14:textId="6D3C6005" w:rsidR="00037595" w:rsidRDefault="004209D8">
      <w:pPr>
        <w:ind w:left="2232" w:right="2275"/>
        <w:jc w:val="center"/>
        <w:rPr>
          <w:b/>
          <w:sz w:val="24"/>
          <w:szCs w:val="24"/>
        </w:rPr>
      </w:pPr>
      <w:r>
        <w:rPr>
          <w:b/>
          <w:sz w:val="24"/>
          <w:szCs w:val="24"/>
        </w:rPr>
        <w:t>2021</w:t>
      </w:r>
      <w:r>
        <w:rPr>
          <w:b/>
          <w:spacing w:val="-1"/>
          <w:sz w:val="24"/>
          <w:szCs w:val="24"/>
        </w:rPr>
        <w:t xml:space="preserve"> </w:t>
      </w:r>
      <w:r>
        <w:rPr>
          <w:b/>
          <w:sz w:val="24"/>
          <w:szCs w:val="24"/>
        </w:rPr>
        <w:t>METŲ</w:t>
      </w:r>
      <w:r w:rsidR="00BD26EF">
        <w:rPr>
          <w:b/>
          <w:spacing w:val="-1"/>
          <w:sz w:val="24"/>
          <w:szCs w:val="24"/>
        </w:rPr>
        <w:t xml:space="preserve"> GRUODŽIO MĖN. </w:t>
      </w:r>
      <w:r w:rsidR="002A6D2E">
        <w:rPr>
          <w:b/>
          <w:sz w:val="24"/>
          <w:szCs w:val="24"/>
        </w:rPr>
        <w:t xml:space="preserve">31 </w:t>
      </w:r>
      <w:r>
        <w:rPr>
          <w:b/>
          <w:sz w:val="24"/>
          <w:szCs w:val="24"/>
        </w:rPr>
        <w:t>D.</w:t>
      </w:r>
    </w:p>
    <w:p w14:paraId="7ADA7B18" w14:textId="77777777" w:rsidR="00037595" w:rsidRDefault="00037595">
      <w:pPr>
        <w:pStyle w:val="Pagrindinistekstas"/>
        <w:rPr>
          <w:b/>
        </w:rPr>
      </w:pPr>
    </w:p>
    <w:p w14:paraId="2AB14380" w14:textId="015ED148" w:rsidR="00037595" w:rsidRDefault="00CB6E52">
      <w:pPr>
        <w:pStyle w:val="Pagrindinistekstas"/>
        <w:ind w:left="2231" w:right="2276"/>
        <w:jc w:val="center"/>
      </w:pPr>
      <w:r>
        <w:t>2022-01-18</w:t>
      </w:r>
    </w:p>
    <w:p w14:paraId="6D776209" w14:textId="77777777" w:rsidR="00037595" w:rsidRDefault="00037595">
      <w:pPr>
        <w:pStyle w:val="Pagrindinistekstas"/>
      </w:pPr>
    </w:p>
    <w:p w14:paraId="17F8D9A0" w14:textId="25958826" w:rsidR="00037595" w:rsidRDefault="004209D8">
      <w:pPr>
        <w:pStyle w:val="Antrat1"/>
        <w:jc w:val="center"/>
      </w:pPr>
      <w:r>
        <w:t>BENDROJI</w:t>
      </w:r>
      <w:r>
        <w:rPr>
          <w:spacing w:val="-2"/>
        </w:rPr>
        <w:t xml:space="preserve"> </w:t>
      </w:r>
      <w:r>
        <w:t>DALIS</w:t>
      </w:r>
    </w:p>
    <w:p w14:paraId="7494E0AF" w14:textId="2390E1A2" w:rsidR="002A6D2E" w:rsidRDefault="002A6D2E">
      <w:pPr>
        <w:pStyle w:val="Antrat1"/>
        <w:jc w:val="center"/>
      </w:pPr>
    </w:p>
    <w:p w14:paraId="3AC0724E" w14:textId="5B86DFD7" w:rsidR="002A6D2E" w:rsidRPr="002A6D2E" w:rsidRDefault="002A6D2E" w:rsidP="002A6D2E">
      <w:pPr>
        <w:ind w:firstLine="102"/>
        <w:jc w:val="both"/>
        <w:rPr>
          <w:sz w:val="24"/>
          <w:szCs w:val="24"/>
        </w:rPr>
      </w:pPr>
      <w:r w:rsidRPr="002A6D2E">
        <w:rPr>
          <w:sz w:val="24"/>
          <w:szCs w:val="24"/>
        </w:rPr>
        <w:t xml:space="preserve">           Šiaulių lopšelis darželis „Kregždutė“ yra biudžetinė savivaldybės švietimo įstaiga, įstaigos kodas 190526385. Buveinės adresas – P. Cvirkos g. Šiauliai. Lopšelio  darželio stei</w:t>
      </w:r>
      <w:r>
        <w:rPr>
          <w:sz w:val="24"/>
          <w:szCs w:val="24"/>
        </w:rPr>
        <w:t xml:space="preserve">gėjas – Šiaulių m. savivaldybė. </w:t>
      </w:r>
      <w:r w:rsidRPr="002A6D2E">
        <w:rPr>
          <w:sz w:val="24"/>
          <w:szCs w:val="24"/>
        </w:rPr>
        <w:t xml:space="preserve">Šiaulių lopšelis darželis Kregždutė pagrindinė vykdoma veikla – ikimokyklinis ugdymas. </w:t>
      </w:r>
    </w:p>
    <w:p w14:paraId="5C2D0429" w14:textId="0F035F81" w:rsidR="002A6D2E" w:rsidRPr="002A6D2E" w:rsidRDefault="002A6D2E" w:rsidP="002A6D2E">
      <w:pPr>
        <w:jc w:val="both"/>
        <w:rPr>
          <w:sz w:val="24"/>
          <w:szCs w:val="24"/>
        </w:rPr>
      </w:pPr>
      <w:r w:rsidRPr="002A6D2E">
        <w:rPr>
          <w:sz w:val="24"/>
          <w:szCs w:val="24"/>
        </w:rPr>
        <w:t xml:space="preserve">Lopšelio darželio „Kregždutė“ finansavimo šaltiniai yra savivaldybės biudžeto lėšos, valstybės lėšos, už teikiamas paslaugas lėšos, lėšos gautos iš kitų biudžetinių įstaigų už teikiamas paslaugas; įvairios lėšos iš kitų šaltinių. </w:t>
      </w:r>
    </w:p>
    <w:p w14:paraId="0FB042CB" w14:textId="77777777" w:rsidR="00037595" w:rsidRPr="002A6D2E" w:rsidRDefault="004209D8" w:rsidP="002A6D2E">
      <w:pPr>
        <w:pStyle w:val="Pagrindinistekstas"/>
        <w:rPr>
          <w:color w:val="000000"/>
        </w:rPr>
      </w:pPr>
      <w:r w:rsidRPr="002A6D2E">
        <w:rPr>
          <w:color w:val="000000"/>
        </w:rPr>
        <w:tab/>
        <w:t xml:space="preserve">Biudžeto vykdymo ataskaitų rinkinį sudaro: </w:t>
      </w:r>
    </w:p>
    <w:p w14:paraId="77FF2595" w14:textId="77777777" w:rsidR="00037595" w:rsidRPr="002A6D2E" w:rsidRDefault="004209D8" w:rsidP="002A6D2E">
      <w:pPr>
        <w:rPr>
          <w:sz w:val="24"/>
          <w:szCs w:val="24"/>
        </w:rPr>
      </w:pPr>
      <w:r w:rsidRPr="002A6D2E">
        <w:rPr>
          <w:color w:val="000000"/>
          <w:sz w:val="24"/>
          <w:szCs w:val="24"/>
        </w:rPr>
        <w:t xml:space="preserve">             – biudžetinių įstaigų pajamų į biudžetą ,biudžeto pajamų iš mokesčių dalies ir kitų lėšų, skiriamų programoms finansuoti, ataskaita (forma Nr.1);</w:t>
      </w:r>
    </w:p>
    <w:p w14:paraId="1251BC0B" w14:textId="77777777" w:rsidR="00037595" w:rsidRPr="002A6D2E" w:rsidRDefault="004209D8" w:rsidP="002A6D2E">
      <w:pPr>
        <w:rPr>
          <w:sz w:val="24"/>
          <w:szCs w:val="24"/>
        </w:rPr>
      </w:pPr>
      <w:r w:rsidRPr="002A6D2E">
        <w:rPr>
          <w:color w:val="000000"/>
          <w:sz w:val="24"/>
          <w:szCs w:val="24"/>
        </w:rPr>
        <w:tab/>
        <w:t xml:space="preserve"> – biudžeto išlaidų sąmatos vykdymo ataskaitos (forma Nr2);</w:t>
      </w:r>
    </w:p>
    <w:p w14:paraId="64A7AFA9" w14:textId="77777777" w:rsidR="00037595" w:rsidRPr="002A6D2E" w:rsidRDefault="004209D8" w:rsidP="002A6D2E">
      <w:pPr>
        <w:rPr>
          <w:sz w:val="24"/>
          <w:szCs w:val="24"/>
        </w:rPr>
      </w:pPr>
      <w:r w:rsidRPr="002A6D2E">
        <w:rPr>
          <w:color w:val="000000"/>
          <w:sz w:val="24"/>
          <w:szCs w:val="24"/>
        </w:rPr>
        <w:tab/>
        <w:t xml:space="preserve"> – aiškinamasis raštas.</w:t>
      </w:r>
    </w:p>
    <w:p w14:paraId="100AD30B" w14:textId="77777777" w:rsidR="00037595" w:rsidRDefault="00037595">
      <w:pPr>
        <w:pStyle w:val="Pagrindinistekstas"/>
        <w:rPr>
          <w:color w:val="FF0000"/>
        </w:rPr>
      </w:pPr>
    </w:p>
    <w:p w14:paraId="0A4F0F03" w14:textId="77777777" w:rsidR="00037595" w:rsidRDefault="004209D8">
      <w:pPr>
        <w:pStyle w:val="Antrat1"/>
        <w:jc w:val="center"/>
      </w:pPr>
      <w:r>
        <w:t>AIŠKINAMOJO</w:t>
      </w:r>
      <w:r>
        <w:rPr>
          <w:spacing w:val="-3"/>
        </w:rPr>
        <w:t xml:space="preserve"> </w:t>
      </w:r>
      <w:r>
        <w:t>RAŠTO</w:t>
      </w:r>
      <w:r>
        <w:rPr>
          <w:spacing w:val="-1"/>
        </w:rPr>
        <w:t xml:space="preserve"> </w:t>
      </w:r>
      <w:r>
        <w:t>PASTABOS</w:t>
      </w:r>
    </w:p>
    <w:p w14:paraId="15FF9A8B" w14:textId="77777777" w:rsidR="00037595" w:rsidRDefault="00037595">
      <w:pPr>
        <w:pStyle w:val="Antrat1"/>
        <w:ind w:left="0" w:firstLine="102"/>
        <w:jc w:val="both"/>
      </w:pPr>
    </w:p>
    <w:p w14:paraId="166700FD" w14:textId="49A27171" w:rsidR="00027541" w:rsidRPr="00D375D9" w:rsidRDefault="004209D8" w:rsidP="00D375D9">
      <w:pPr>
        <w:pStyle w:val="Antrat1"/>
        <w:ind w:left="-170"/>
        <w:jc w:val="both"/>
        <w:rPr>
          <w:b w:val="0"/>
          <w:bCs w:val="0"/>
          <w:sz w:val="20"/>
          <w:szCs w:val="20"/>
        </w:rPr>
      </w:pPr>
      <w:r>
        <w:t>1. Biudžeto išla</w:t>
      </w:r>
      <w:r w:rsidR="00BD26EF">
        <w:t>idų sąmatų nevykdymo priežastys (</w:t>
      </w:r>
      <w:r>
        <w:rPr>
          <w:b w:val="0"/>
          <w:bCs w:val="0"/>
          <w:sz w:val="20"/>
          <w:szCs w:val="20"/>
        </w:rPr>
        <w:t xml:space="preserve">Reikšminga suma – 2000 </w:t>
      </w:r>
      <w:proofErr w:type="spellStart"/>
      <w:r>
        <w:rPr>
          <w:b w:val="0"/>
          <w:bCs w:val="0"/>
          <w:sz w:val="20"/>
          <w:szCs w:val="20"/>
        </w:rPr>
        <w:t>Eur</w:t>
      </w:r>
      <w:proofErr w:type="spellEnd"/>
      <w:r w:rsidR="00BD26EF">
        <w:rPr>
          <w:b w:val="0"/>
          <w:bCs w:val="0"/>
          <w:sz w:val="20"/>
          <w:szCs w:val="20"/>
        </w:rPr>
        <w:t>).</w:t>
      </w:r>
    </w:p>
    <w:tbl>
      <w:tblPr>
        <w:tblW w:w="10020" w:type="dxa"/>
        <w:tblInd w:w="-147" w:type="dxa"/>
        <w:tblLook w:val="04A0" w:firstRow="1" w:lastRow="0" w:firstColumn="1" w:lastColumn="0" w:noHBand="0" w:noVBand="1"/>
      </w:tblPr>
      <w:tblGrid>
        <w:gridCol w:w="958"/>
        <w:gridCol w:w="1366"/>
        <w:gridCol w:w="1366"/>
        <w:gridCol w:w="6330"/>
      </w:tblGrid>
      <w:tr w:rsidR="00027541" w14:paraId="12C1F784" w14:textId="77777777" w:rsidTr="00027541">
        <w:trPr>
          <w:trHeight w:val="630"/>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DA9FA" w14:textId="77777777" w:rsidR="00027541" w:rsidRDefault="00027541" w:rsidP="00B96578">
            <w:pPr>
              <w:widowControl/>
              <w:jc w:val="center"/>
              <w:rPr>
                <w:b/>
                <w:bCs/>
                <w:sz w:val="20"/>
                <w:szCs w:val="20"/>
                <w:lang w:eastAsia="lt-LT"/>
              </w:rPr>
            </w:pPr>
            <w:r>
              <w:rPr>
                <w:b/>
                <w:bCs/>
                <w:sz w:val="20"/>
                <w:szCs w:val="20"/>
                <w:lang w:eastAsia="lt-LT"/>
              </w:rPr>
              <w:t>Lėšų šaltinis</w:t>
            </w:r>
          </w:p>
        </w:tc>
        <w:tc>
          <w:tcPr>
            <w:tcW w:w="1366" w:type="dxa"/>
            <w:tcBorders>
              <w:top w:val="single" w:sz="4" w:space="0" w:color="000000"/>
              <w:bottom w:val="single" w:sz="4" w:space="0" w:color="000000"/>
              <w:right w:val="single" w:sz="4" w:space="0" w:color="000000"/>
            </w:tcBorders>
            <w:shd w:val="clear" w:color="auto" w:fill="auto"/>
            <w:vAlign w:val="center"/>
          </w:tcPr>
          <w:p w14:paraId="238E9AE9" w14:textId="597DD1C5" w:rsidR="00027541" w:rsidRDefault="00027541" w:rsidP="00B96578">
            <w:pPr>
              <w:widowControl/>
              <w:jc w:val="center"/>
              <w:rPr>
                <w:b/>
                <w:bCs/>
                <w:sz w:val="20"/>
                <w:szCs w:val="20"/>
                <w:lang w:eastAsia="lt-LT"/>
              </w:rPr>
            </w:pPr>
            <w:r>
              <w:rPr>
                <w:b/>
                <w:bCs/>
                <w:sz w:val="20"/>
                <w:szCs w:val="20"/>
                <w:lang w:eastAsia="lt-LT"/>
              </w:rPr>
              <w:t>Nepanaudota patvirtintų išlaidų suma iš  viso</w:t>
            </w:r>
            <w:r w:rsidR="00FC67CE">
              <w:rPr>
                <w:b/>
                <w:bCs/>
                <w:sz w:val="20"/>
                <w:szCs w:val="20"/>
                <w:lang w:eastAsia="lt-LT"/>
              </w:rPr>
              <w:t xml:space="preserve"> </w:t>
            </w:r>
            <w:bookmarkStart w:id="0" w:name="_GoBack"/>
            <w:bookmarkEnd w:id="0"/>
          </w:p>
        </w:tc>
        <w:tc>
          <w:tcPr>
            <w:tcW w:w="1366" w:type="dxa"/>
            <w:tcBorders>
              <w:top w:val="single" w:sz="4" w:space="0" w:color="000000"/>
              <w:bottom w:val="single" w:sz="4" w:space="0" w:color="000000"/>
              <w:right w:val="single" w:sz="4" w:space="0" w:color="000000"/>
            </w:tcBorders>
            <w:shd w:val="clear" w:color="auto" w:fill="auto"/>
            <w:vAlign w:val="center"/>
          </w:tcPr>
          <w:p w14:paraId="30D9B43D" w14:textId="77777777" w:rsidR="00027541" w:rsidRDefault="00027541" w:rsidP="00B96578">
            <w:pPr>
              <w:widowControl/>
              <w:jc w:val="center"/>
              <w:rPr>
                <w:b/>
                <w:bCs/>
                <w:sz w:val="20"/>
                <w:szCs w:val="20"/>
                <w:lang w:eastAsia="lt-LT"/>
              </w:rPr>
            </w:pPr>
            <w:r>
              <w:rPr>
                <w:b/>
                <w:bCs/>
                <w:sz w:val="20"/>
                <w:szCs w:val="20"/>
                <w:lang w:eastAsia="lt-LT"/>
              </w:rPr>
              <w:t>Išlaidų straipsnis</w:t>
            </w:r>
          </w:p>
        </w:tc>
        <w:tc>
          <w:tcPr>
            <w:tcW w:w="6330" w:type="dxa"/>
            <w:tcBorders>
              <w:top w:val="single" w:sz="4" w:space="0" w:color="000000"/>
              <w:bottom w:val="single" w:sz="4" w:space="0" w:color="000000"/>
              <w:right w:val="single" w:sz="4" w:space="0" w:color="000000"/>
            </w:tcBorders>
            <w:shd w:val="clear" w:color="auto" w:fill="auto"/>
            <w:vAlign w:val="center"/>
          </w:tcPr>
          <w:p w14:paraId="2AE4489A" w14:textId="77777777" w:rsidR="00027541" w:rsidRDefault="00027541" w:rsidP="00B96578">
            <w:pPr>
              <w:widowControl/>
              <w:jc w:val="center"/>
              <w:rPr>
                <w:b/>
                <w:bCs/>
                <w:sz w:val="20"/>
                <w:szCs w:val="20"/>
                <w:lang w:eastAsia="lt-LT"/>
              </w:rPr>
            </w:pPr>
            <w:r>
              <w:rPr>
                <w:b/>
                <w:bCs/>
                <w:sz w:val="20"/>
                <w:szCs w:val="20"/>
                <w:lang w:eastAsia="lt-LT"/>
              </w:rPr>
              <w:t>Nepanaudojimo priežastys</w:t>
            </w:r>
          </w:p>
        </w:tc>
      </w:tr>
      <w:tr w:rsidR="00027541" w14:paraId="25ED3FEE" w14:textId="77777777" w:rsidTr="00027541">
        <w:trPr>
          <w:trHeight w:val="169"/>
        </w:trPr>
        <w:tc>
          <w:tcPr>
            <w:tcW w:w="958" w:type="dxa"/>
            <w:tcBorders>
              <w:left w:val="single" w:sz="4" w:space="0" w:color="000000"/>
              <w:bottom w:val="single" w:sz="4" w:space="0" w:color="000000"/>
              <w:right w:val="single" w:sz="4" w:space="0" w:color="000000"/>
            </w:tcBorders>
            <w:shd w:val="clear" w:color="auto" w:fill="auto"/>
          </w:tcPr>
          <w:p w14:paraId="762355EC" w14:textId="44308162" w:rsidR="00027541" w:rsidRDefault="00D375D9" w:rsidP="00B96578">
            <w:pPr>
              <w:widowControl/>
              <w:jc w:val="center"/>
              <w:rPr>
                <w:sz w:val="20"/>
                <w:szCs w:val="20"/>
                <w:lang w:eastAsia="lt-LT"/>
              </w:rPr>
            </w:pPr>
            <w:r>
              <w:rPr>
                <w:sz w:val="20"/>
                <w:szCs w:val="20"/>
                <w:lang w:eastAsia="lt-LT"/>
              </w:rPr>
              <w:t>33</w:t>
            </w:r>
          </w:p>
        </w:tc>
        <w:tc>
          <w:tcPr>
            <w:tcW w:w="1366" w:type="dxa"/>
            <w:tcBorders>
              <w:bottom w:val="single" w:sz="4" w:space="0" w:color="000000"/>
              <w:right w:val="single" w:sz="4" w:space="0" w:color="000000"/>
            </w:tcBorders>
            <w:shd w:val="clear" w:color="auto" w:fill="auto"/>
          </w:tcPr>
          <w:p w14:paraId="44A424F0" w14:textId="269131D7" w:rsidR="00027541" w:rsidRDefault="00D375D9" w:rsidP="00B96578">
            <w:pPr>
              <w:widowControl/>
              <w:jc w:val="center"/>
              <w:rPr>
                <w:sz w:val="20"/>
                <w:szCs w:val="20"/>
                <w:lang w:eastAsia="lt-LT"/>
              </w:rPr>
            </w:pPr>
            <w:r>
              <w:rPr>
                <w:sz w:val="20"/>
                <w:szCs w:val="20"/>
                <w:lang w:eastAsia="lt-LT"/>
              </w:rPr>
              <w:t>3262,32</w:t>
            </w:r>
          </w:p>
        </w:tc>
        <w:tc>
          <w:tcPr>
            <w:tcW w:w="1366" w:type="dxa"/>
            <w:tcBorders>
              <w:bottom w:val="single" w:sz="4" w:space="0" w:color="000000"/>
              <w:right w:val="single" w:sz="4" w:space="0" w:color="000000"/>
            </w:tcBorders>
            <w:shd w:val="clear" w:color="auto" w:fill="auto"/>
          </w:tcPr>
          <w:p w14:paraId="6829DBBC" w14:textId="6ED31958" w:rsidR="00027541" w:rsidRPr="00CB2ABA" w:rsidRDefault="00CB2ABA" w:rsidP="00B96578">
            <w:pPr>
              <w:widowControl/>
              <w:jc w:val="center"/>
              <w:rPr>
                <w:sz w:val="20"/>
                <w:szCs w:val="20"/>
                <w:lang w:val="en-US" w:eastAsia="lt-LT"/>
              </w:rPr>
            </w:pPr>
            <w:r>
              <w:rPr>
                <w:sz w:val="20"/>
                <w:szCs w:val="20"/>
                <w:lang w:val="en-US" w:eastAsia="lt-LT"/>
              </w:rPr>
              <w:t>2.2.1.1.1.30.</w:t>
            </w:r>
          </w:p>
        </w:tc>
        <w:tc>
          <w:tcPr>
            <w:tcW w:w="6330" w:type="dxa"/>
            <w:tcBorders>
              <w:bottom w:val="single" w:sz="4" w:space="0" w:color="000000"/>
              <w:right w:val="single" w:sz="4" w:space="0" w:color="000000"/>
            </w:tcBorders>
            <w:shd w:val="clear" w:color="auto" w:fill="auto"/>
          </w:tcPr>
          <w:p w14:paraId="28DF9F41" w14:textId="54835DE0" w:rsidR="00027541" w:rsidRPr="00C43BB5" w:rsidRDefault="00C43BB5" w:rsidP="00B96578">
            <w:pPr>
              <w:widowControl/>
              <w:rPr>
                <w:sz w:val="20"/>
                <w:szCs w:val="20"/>
                <w:lang w:val="en-US" w:eastAsia="lt-LT"/>
              </w:rPr>
            </w:pPr>
            <w:r>
              <w:rPr>
                <w:sz w:val="20"/>
                <w:szCs w:val="20"/>
                <w:lang w:eastAsia="lt-LT"/>
              </w:rPr>
              <w:t xml:space="preserve">Įmokos buvo surinktos ir į savivaldybės biudžetą pervestos paskutinėmis metų savaitėmis, todėl išlaidos jau buvo įvertintos ir padengtos iš savivaldybės 151 lėšų. </w:t>
            </w:r>
          </w:p>
        </w:tc>
      </w:tr>
    </w:tbl>
    <w:p w14:paraId="64DD5E79" w14:textId="53F919FE" w:rsidR="00037595" w:rsidRDefault="00E64E23" w:rsidP="00E64E23">
      <w:pPr>
        <w:pStyle w:val="Antrat1"/>
        <w:ind w:left="-170"/>
        <w:jc w:val="both"/>
      </w:pPr>
      <w:r>
        <w:tab/>
      </w:r>
      <w:r>
        <w:tab/>
      </w:r>
      <w:r>
        <w:tab/>
      </w:r>
      <w:r>
        <w:tab/>
      </w:r>
      <w:r>
        <w:tab/>
      </w:r>
      <w:r>
        <w:tab/>
      </w:r>
      <w:r>
        <w:tab/>
      </w:r>
      <w:r>
        <w:tab/>
      </w:r>
      <w:r>
        <w:tab/>
      </w:r>
    </w:p>
    <w:p w14:paraId="7F9566F5" w14:textId="745769D6" w:rsidR="007D523B" w:rsidRDefault="004209D8" w:rsidP="007D523B">
      <w:pPr>
        <w:pStyle w:val="Antrat1"/>
        <w:ind w:left="0" w:hanging="170"/>
        <w:jc w:val="both"/>
        <w:rPr>
          <w:b w:val="0"/>
          <w:bCs w:val="0"/>
          <w:sz w:val="20"/>
          <w:szCs w:val="20"/>
        </w:rPr>
      </w:pPr>
      <w:r>
        <w:t>2. Biudžeto išlaidų sąmatų vykdymas, kai yra viršyti patvirtinti asignavimai</w:t>
      </w:r>
      <w:r>
        <w:rPr>
          <w:b w:val="0"/>
          <w:bCs w:val="0"/>
          <w:sz w:val="20"/>
          <w:szCs w:val="20"/>
        </w:rPr>
        <w:t xml:space="preserve"> </w:t>
      </w:r>
      <w:r w:rsidR="00E64E23">
        <w:rPr>
          <w:b w:val="0"/>
          <w:bCs w:val="0"/>
          <w:sz w:val="20"/>
          <w:szCs w:val="20"/>
        </w:rPr>
        <w:t>(</w:t>
      </w:r>
      <w:r>
        <w:rPr>
          <w:b w:val="0"/>
          <w:bCs w:val="0"/>
          <w:sz w:val="20"/>
          <w:szCs w:val="20"/>
        </w:rPr>
        <w:t xml:space="preserve">Reikšminga suma – 100 </w:t>
      </w:r>
      <w:proofErr w:type="spellStart"/>
      <w:r>
        <w:rPr>
          <w:b w:val="0"/>
          <w:bCs w:val="0"/>
          <w:sz w:val="20"/>
          <w:szCs w:val="20"/>
        </w:rPr>
        <w:t>Eur</w:t>
      </w:r>
      <w:proofErr w:type="spellEnd"/>
      <w:r w:rsidR="007D523B">
        <w:rPr>
          <w:b w:val="0"/>
          <w:bCs w:val="0"/>
          <w:sz w:val="20"/>
          <w:szCs w:val="20"/>
        </w:rPr>
        <w:t>).</w:t>
      </w:r>
    </w:p>
    <w:p w14:paraId="6FFD732B" w14:textId="4304C9F0" w:rsidR="007D523B" w:rsidRPr="007D523B" w:rsidRDefault="007D523B" w:rsidP="007D523B">
      <w:pPr>
        <w:pStyle w:val="Antrat1"/>
        <w:ind w:left="0" w:hanging="170"/>
        <w:jc w:val="both"/>
      </w:pPr>
      <w:r w:rsidRPr="0027357C">
        <w:rPr>
          <w:b w:val="0"/>
          <w:bCs w:val="0"/>
        </w:rPr>
        <w:t>Nukrypimų nuo sąmatos nėra.</w:t>
      </w:r>
      <w:r>
        <w:t xml:space="preserve">                                                                                                                                         </w:t>
      </w:r>
    </w:p>
    <w:tbl>
      <w:tblPr>
        <w:tblW w:w="10020" w:type="dxa"/>
        <w:tblInd w:w="-147" w:type="dxa"/>
        <w:tblLook w:val="04A0" w:firstRow="1" w:lastRow="0" w:firstColumn="1" w:lastColumn="0" w:noHBand="0" w:noVBand="1"/>
      </w:tblPr>
      <w:tblGrid>
        <w:gridCol w:w="958"/>
        <w:gridCol w:w="1366"/>
        <w:gridCol w:w="1366"/>
        <w:gridCol w:w="6330"/>
      </w:tblGrid>
      <w:tr w:rsidR="007D523B" w14:paraId="0EE50BDA" w14:textId="77777777" w:rsidTr="007D523B">
        <w:trPr>
          <w:trHeight w:val="675"/>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70D98" w14:textId="77777777" w:rsidR="007D523B" w:rsidRDefault="007D523B" w:rsidP="00B96578">
            <w:pPr>
              <w:widowControl/>
              <w:jc w:val="center"/>
              <w:rPr>
                <w:b/>
                <w:bCs/>
                <w:sz w:val="20"/>
                <w:szCs w:val="20"/>
                <w:lang w:eastAsia="lt-LT"/>
              </w:rPr>
            </w:pPr>
            <w:r>
              <w:rPr>
                <w:b/>
                <w:bCs/>
                <w:sz w:val="20"/>
                <w:szCs w:val="20"/>
                <w:lang w:eastAsia="lt-LT"/>
              </w:rPr>
              <w:t>Lėšų šaltinis</w:t>
            </w:r>
          </w:p>
        </w:tc>
        <w:tc>
          <w:tcPr>
            <w:tcW w:w="1366" w:type="dxa"/>
            <w:tcBorders>
              <w:top w:val="single" w:sz="4" w:space="0" w:color="000000"/>
              <w:bottom w:val="single" w:sz="4" w:space="0" w:color="000000"/>
              <w:right w:val="single" w:sz="4" w:space="0" w:color="000000"/>
            </w:tcBorders>
            <w:shd w:val="clear" w:color="auto" w:fill="auto"/>
            <w:vAlign w:val="center"/>
          </w:tcPr>
          <w:p w14:paraId="5DD15E1B" w14:textId="769EDD7C" w:rsidR="007D523B" w:rsidRDefault="00CA39A3" w:rsidP="00B96578">
            <w:pPr>
              <w:widowControl/>
              <w:jc w:val="center"/>
              <w:rPr>
                <w:b/>
                <w:bCs/>
                <w:sz w:val="20"/>
                <w:szCs w:val="20"/>
                <w:lang w:eastAsia="lt-LT"/>
              </w:rPr>
            </w:pPr>
            <w:r>
              <w:rPr>
                <w:b/>
                <w:bCs/>
                <w:sz w:val="20"/>
                <w:szCs w:val="20"/>
                <w:lang w:eastAsia="lt-LT"/>
              </w:rPr>
              <w:t>Patvirtintų asignavimų viršyta suma</w:t>
            </w:r>
          </w:p>
        </w:tc>
        <w:tc>
          <w:tcPr>
            <w:tcW w:w="1366" w:type="dxa"/>
            <w:tcBorders>
              <w:top w:val="single" w:sz="4" w:space="0" w:color="000000"/>
              <w:bottom w:val="single" w:sz="4" w:space="0" w:color="000000"/>
              <w:right w:val="single" w:sz="4" w:space="0" w:color="000000"/>
            </w:tcBorders>
            <w:shd w:val="clear" w:color="auto" w:fill="auto"/>
            <w:vAlign w:val="center"/>
          </w:tcPr>
          <w:p w14:paraId="44140A86" w14:textId="47B03D47" w:rsidR="007D523B" w:rsidRDefault="00CA39A3" w:rsidP="00B96578">
            <w:pPr>
              <w:widowControl/>
              <w:jc w:val="center"/>
              <w:rPr>
                <w:b/>
                <w:bCs/>
                <w:sz w:val="20"/>
                <w:szCs w:val="20"/>
                <w:lang w:eastAsia="lt-LT"/>
              </w:rPr>
            </w:pPr>
            <w:r>
              <w:rPr>
                <w:b/>
                <w:bCs/>
                <w:sz w:val="20"/>
                <w:szCs w:val="20"/>
                <w:lang w:eastAsia="lt-LT"/>
              </w:rPr>
              <w:t>Išlaidų straipsnis</w:t>
            </w:r>
          </w:p>
        </w:tc>
        <w:tc>
          <w:tcPr>
            <w:tcW w:w="6330" w:type="dxa"/>
            <w:tcBorders>
              <w:top w:val="single" w:sz="4" w:space="0" w:color="000000"/>
              <w:bottom w:val="single" w:sz="4" w:space="0" w:color="000000"/>
              <w:right w:val="single" w:sz="4" w:space="0" w:color="000000"/>
            </w:tcBorders>
            <w:shd w:val="clear" w:color="auto" w:fill="auto"/>
            <w:vAlign w:val="center"/>
          </w:tcPr>
          <w:p w14:paraId="4FE492EA" w14:textId="77777777" w:rsidR="007D523B" w:rsidRDefault="007D523B" w:rsidP="00B96578">
            <w:pPr>
              <w:widowControl/>
              <w:jc w:val="center"/>
              <w:rPr>
                <w:b/>
                <w:bCs/>
                <w:sz w:val="20"/>
                <w:szCs w:val="20"/>
                <w:lang w:eastAsia="lt-LT"/>
              </w:rPr>
            </w:pPr>
            <w:r>
              <w:rPr>
                <w:b/>
                <w:bCs/>
                <w:sz w:val="20"/>
                <w:szCs w:val="20"/>
                <w:lang w:eastAsia="lt-LT"/>
              </w:rPr>
              <w:t>Viršijimo priežastys</w:t>
            </w:r>
          </w:p>
        </w:tc>
      </w:tr>
      <w:tr w:rsidR="007D523B" w14:paraId="289B7F0C" w14:textId="77777777" w:rsidTr="0015277B">
        <w:trPr>
          <w:trHeight w:val="279"/>
        </w:trPr>
        <w:tc>
          <w:tcPr>
            <w:tcW w:w="958" w:type="dxa"/>
            <w:tcBorders>
              <w:left w:val="single" w:sz="4" w:space="0" w:color="000000"/>
              <w:bottom w:val="single" w:sz="4" w:space="0" w:color="auto"/>
              <w:right w:val="single" w:sz="4" w:space="0" w:color="000000"/>
            </w:tcBorders>
            <w:shd w:val="clear" w:color="auto" w:fill="auto"/>
          </w:tcPr>
          <w:p w14:paraId="37444285" w14:textId="30863ACB" w:rsidR="007D523B" w:rsidRDefault="00CF5649" w:rsidP="00B96578">
            <w:pPr>
              <w:widowControl/>
              <w:jc w:val="center"/>
              <w:rPr>
                <w:sz w:val="20"/>
                <w:szCs w:val="20"/>
                <w:lang w:eastAsia="lt-LT"/>
              </w:rPr>
            </w:pPr>
            <w:r>
              <w:rPr>
                <w:sz w:val="20"/>
                <w:szCs w:val="20"/>
                <w:lang w:eastAsia="lt-LT"/>
              </w:rPr>
              <w:t>141</w:t>
            </w:r>
          </w:p>
        </w:tc>
        <w:tc>
          <w:tcPr>
            <w:tcW w:w="1366" w:type="dxa"/>
            <w:tcBorders>
              <w:bottom w:val="single" w:sz="4" w:space="0" w:color="auto"/>
              <w:right w:val="single" w:sz="4" w:space="0" w:color="000000"/>
            </w:tcBorders>
            <w:shd w:val="clear" w:color="auto" w:fill="auto"/>
          </w:tcPr>
          <w:p w14:paraId="50B8B39E" w14:textId="6D9F5012" w:rsidR="007D523B" w:rsidRDefault="00A04A44" w:rsidP="00B96578">
            <w:pPr>
              <w:widowControl/>
              <w:jc w:val="center"/>
              <w:rPr>
                <w:sz w:val="20"/>
                <w:szCs w:val="20"/>
                <w:lang w:eastAsia="lt-LT"/>
              </w:rPr>
            </w:pPr>
            <w:r>
              <w:rPr>
                <w:sz w:val="20"/>
                <w:szCs w:val="20"/>
                <w:lang w:eastAsia="lt-LT"/>
              </w:rPr>
              <w:t>184,15</w:t>
            </w:r>
          </w:p>
        </w:tc>
        <w:tc>
          <w:tcPr>
            <w:tcW w:w="1366" w:type="dxa"/>
            <w:tcBorders>
              <w:bottom w:val="single" w:sz="4" w:space="0" w:color="auto"/>
              <w:right w:val="single" w:sz="4" w:space="0" w:color="000000"/>
            </w:tcBorders>
            <w:shd w:val="clear" w:color="auto" w:fill="auto"/>
          </w:tcPr>
          <w:p w14:paraId="58CFA34B" w14:textId="3CD4380C" w:rsidR="007D523B" w:rsidRDefault="00591459" w:rsidP="00B96578">
            <w:pPr>
              <w:widowControl/>
              <w:jc w:val="center"/>
              <w:rPr>
                <w:sz w:val="20"/>
                <w:szCs w:val="20"/>
                <w:lang w:eastAsia="lt-LT"/>
              </w:rPr>
            </w:pPr>
            <w:r>
              <w:rPr>
                <w:sz w:val="20"/>
                <w:szCs w:val="20"/>
                <w:lang w:eastAsia="lt-LT"/>
              </w:rPr>
              <w:t>2.7.3.1.1.1.</w:t>
            </w:r>
          </w:p>
        </w:tc>
        <w:tc>
          <w:tcPr>
            <w:tcW w:w="6330" w:type="dxa"/>
            <w:tcBorders>
              <w:bottom w:val="single" w:sz="4" w:space="0" w:color="auto"/>
              <w:right w:val="single" w:sz="4" w:space="0" w:color="000000"/>
            </w:tcBorders>
            <w:shd w:val="clear" w:color="auto" w:fill="auto"/>
          </w:tcPr>
          <w:p w14:paraId="30B8477E" w14:textId="3DD97D2C" w:rsidR="007D523B" w:rsidRDefault="00A04A44" w:rsidP="00B96578">
            <w:pPr>
              <w:widowControl/>
              <w:rPr>
                <w:sz w:val="20"/>
                <w:szCs w:val="20"/>
                <w:lang w:eastAsia="lt-LT"/>
              </w:rPr>
            </w:pPr>
            <w:r>
              <w:rPr>
                <w:sz w:val="20"/>
                <w:szCs w:val="20"/>
                <w:lang w:eastAsia="lt-LT"/>
              </w:rPr>
              <w:t>Lėšos nedarbingumo išlaidoms sumokėti buvo suplanuotos spalio 31 dienai ir patvirtintos tarybos sprendimu. Per paskutinius mėnesius buvo nemažai sergančiųjų. Tačiau sąmatos nebebuvo galima tikslinti.  Dėl tos priežasties buvo viršyti patvirtinti asignavimai.</w:t>
            </w:r>
          </w:p>
        </w:tc>
      </w:tr>
      <w:tr w:rsidR="0015277B" w14:paraId="7B5D86CC" w14:textId="77777777" w:rsidTr="0015277B">
        <w:trPr>
          <w:trHeight w:val="279"/>
        </w:trPr>
        <w:tc>
          <w:tcPr>
            <w:tcW w:w="958" w:type="dxa"/>
            <w:tcBorders>
              <w:top w:val="single" w:sz="4" w:space="0" w:color="auto"/>
              <w:left w:val="single" w:sz="4" w:space="0" w:color="auto"/>
              <w:bottom w:val="single" w:sz="4" w:space="0" w:color="auto"/>
              <w:right w:val="single" w:sz="4" w:space="0" w:color="auto"/>
            </w:tcBorders>
            <w:shd w:val="clear" w:color="auto" w:fill="auto"/>
          </w:tcPr>
          <w:p w14:paraId="63D494ED" w14:textId="06805AAE" w:rsidR="0015277B" w:rsidRDefault="0015277B" w:rsidP="00B96578">
            <w:pPr>
              <w:widowControl/>
              <w:jc w:val="center"/>
              <w:rPr>
                <w:sz w:val="20"/>
                <w:szCs w:val="20"/>
                <w:lang w:eastAsia="lt-LT"/>
              </w:rPr>
            </w:pPr>
            <w:r>
              <w:rPr>
                <w:sz w:val="20"/>
                <w:szCs w:val="20"/>
                <w:lang w:eastAsia="lt-LT"/>
              </w:rPr>
              <w:t>151</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6D622874" w14:textId="0AB5477D" w:rsidR="0015277B" w:rsidRDefault="0015277B" w:rsidP="00B96578">
            <w:pPr>
              <w:widowControl/>
              <w:jc w:val="center"/>
              <w:rPr>
                <w:sz w:val="20"/>
                <w:szCs w:val="20"/>
                <w:lang w:eastAsia="lt-LT"/>
              </w:rPr>
            </w:pPr>
            <w:r>
              <w:rPr>
                <w:sz w:val="20"/>
                <w:szCs w:val="20"/>
                <w:lang w:eastAsia="lt-LT"/>
              </w:rPr>
              <w:t>798,09</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69B6DA9B" w14:textId="6D33B2BA" w:rsidR="0015277B" w:rsidRDefault="0015277B" w:rsidP="00B96578">
            <w:pPr>
              <w:widowControl/>
              <w:jc w:val="center"/>
              <w:rPr>
                <w:sz w:val="20"/>
                <w:szCs w:val="20"/>
                <w:lang w:eastAsia="lt-LT"/>
              </w:rPr>
            </w:pPr>
            <w:r>
              <w:rPr>
                <w:sz w:val="20"/>
                <w:szCs w:val="20"/>
                <w:lang w:eastAsia="lt-LT"/>
              </w:rPr>
              <w:t>2.7.3.1.1.1.</w:t>
            </w:r>
          </w:p>
        </w:tc>
        <w:tc>
          <w:tcPr>
            <w:tcW w:w="6330" w:type="dxa"/>
            <w:tcBorders>
              <w:top w:val="single" w:sz="4" w:space="0" w:color="auto"/>
              <w:left w:val="single" w:sz="4" w:space="0" w:color="auto"/>
              <w:bottom w:val="single" w:sz="4" w:space="0" w:color="auto"/>
              <w:right w:val="single" w:sz="4" w:space="0" w:color="auto"/>
            </w:tcBorders>
            <w:shd w:val="clear" w:color="auto" w:fill="auto"/>
          </w:tcPr>
          <w:p w14:paraId="26ED5EE0" w14:textId="7B59613B" w:rsidR="0015277B" w:rsidRDefault="006E595D" w:rsidP="00B96578">
            <w:pPr>
              <w:widowControl/>
              <w:rPr>
                <w:sz w:val="20"/>
                <w:szCs w:val="20"/>
                <w:lang w:eastAsia="lt-LT"/>
              </w:rPr>
            </w:pPr>
            <w:r>
              <w:rPr>
                <w:sz w:val="20"/>
                <w:szCs w:val="20"/>
                <w:lang w:eastAsia="lt-LT"/>
              </w:rPr>
              <w:t>Lėšos nedarbingumo išlaidoms sumokėti buvo suplanuotos spalio 31 dienai ir patvirtintos tarybos sprendimu. Per paskutinius mėnesius buvo nemažai sergančiųjų. Tačiau sąmatos nebebuvo galima tikslinti.  Dėl tos priežasties buvo viršyti patvirtinti asignavimai.</w:t>
            </w:r>
          </w:p>
        </w:tc>
      </w:tr>
    </w:tbl>
    <w:p w14:paraId="5DCD1339" w14:textId="77777777" w:rsidR="00027541" w:rsidRDefault="00027541" w:rsidP="008215B5">
      <w:pPr>
        <w:pStyle w:val="Antrat1"/>
        <w:ind w:left="0" w:hanging="170"/>
        <w:jc w:val="both"/>
        <w:rPr>
          <w:b w:val="0"/>
          <w:bCs w:val="0"/>
          <w:sz w:val="20"/>
          <w:szCs w:val="20"/>
        </w:rPr>
      </w:pPr>
    </w:p>
    <w:p w14:paraId="0A1F9D24" w14:textId="42E971A3" w:rsidR="00037595" w:rsidRDefault="004209D8" w:rsidP="008215B5">
      <w:pPr>
        <w:pStyle w:val="Antrat1"/>
        <w:ind w:left="-170"/>
        <w:jc w:val="both"/>
        <w:rPr>
          <w:b w:val="0"/>
          <w:bCs w:val="0"/>
          <w:sz w:val="20"/>
          <w:szCs w:val="20"/>
        </w:rPr>
      </w:pPr>
      <w:r>
        <w:t>3. Pagal paraiškas g</w:t>
      </w:r>
      <w:r w:rsidR="008215B5">
        <w:t>auti ir nepanaudoti asignavimai (</w:t>
      </w:r>
      <w:r>
        <w:rPr>
          <w:b w:val="0"/>
          <w:bCs w:val="0"/>
          <w:sz w:val="20"/>
          <w:szCs w:val="20"/>
        </w:rPr>
        <w:t xml:space="preserve">Reikšminga suma –  500 </w:t>
      </w:r>
      <w:proofErr w:type="spellStart"/>
      <w:r>
        <w:rPr>
          <w:b w:val="0"/>
          <w:bCs w:val="0"/>
          <w:sz w:val="20"/>
          <w:szCs w:val="20"/>
        </w:rPr>
        <w:t>Eur</w:t>
      </w:r>
      <w:proofErr w:type="spellEnd"/>
      <w:r w:rsidR="008215B5">
        <w:rPr>
          <w:b w:val="0"/>
          <w:bCs w:val="0"/>
          <w:sz w:val="20"/>
          <w:szCs w:val="20"/>
        </w:rPr>
        <w:t>).</w:t>
      </w:r>
    </w:p>
    <w:p w14:paraId="10B95209" w14:textId="01D8A79E" w:rsidR="008215B5" w:rsidRDefault="00F47E3B" w:rsidP="008215B5">
      <w:pPr>
        <w:pStyle w:val="Antrat1"/>
        <w:ind w:left="-170"/>
        <w:jc w:val="both"/>
        <w:rPr>
          <w:b w:val="0"/>
        </w:rPr>
      </w:pPr>
      <w:r w:rsidRPr="00F47E3B">
        <w:rPr>
          <w:b w:val="0"/>
        </w:rPr>
        <w:t>Nepanaudotų asignavimų metų pabaigai nėra.</w:t>
      </w:r>
    </w:p>
    <w:tbl>
      <w:tblPr>
        <w:tblW w:w="10020" w:type="dxa"/>
        <w:tblInd w:w="-147" w:type="dxa"/>
        <w:tblLook w:val="04A0" w:firstRow="1" w:lastRow="0" w:firstColumn="1" w:lastColumn="0" w:noHBand="0" w:noVBand="1"/>
      </w:tblPr>
      <w:tblGrid>
        <w:gridCol w:w="958"/>
        <w:gridCol w:w="1366"/>
        <w:gridCol w:w="1366"/>
        <w:gridCol w:w="6330"/>
      </w:tblGrid>
      <w:tr w:rsidR="002A1C44" w14:paraId="2EFC00F2" w14:textId="77777777" w:rsidTr="002A1C44">
        <w:trPr>
          <w:trHeight w:val="675"/>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3B764" w14:textId="77777777" w:rsidR="002A1C44" w:rsidRDefault="002A1C44" w:rsidP="00B96578">
            <w:pPr>
              <w:widowControl/>
              <w:jc w:val="center"/>
              <w:rPr>
                <w:b/>
                <w:bCs/>
                <w:sz w:val="20"/>
                <w:szCs w:val="20"/>
                <w:lang w:eastAsia="lt-LT"/>
              </w:rPr>
            </w:pPr>
            <w:r>
              <w:rPr>
                <w:b/>
                <w:bCs/>
                <w:sz w:val="20"/>
                <w:szCs w:val="20"/>
                <w:lang w:eastAsia="lt-LT"/>
              </w:rPr>
              <w:t>Lėšų šaltinis</w:t>
            </w:r>
          </w:p>
        </w:tc>
        <w:tc>
          <w:tcPr>
            <w:tcW w:w="1366" w:type="dxa"/>
            <w:tcBorders>
              <w:top w:val="single" w:sz="4" w:space="0" w:color="000000"/>
              <w:bottom w:val="single" w:sz="4" w:space="0" w:color="000000"/>
              <w:right w:val="single" w:sz="4" w:space="0" w:color="000000"/>
            </w:tcBorders>
            <w:shd w:val="clear" w:color="auto" w:fill="auto"/>
            <w:vAlign w:val="center"/>
          </w:tcPr>
          <w:p w14:paraId="4C2F53F0" w14:textId="4D65E7E3" w:rsidR="002A1C44" w:rsidRDefault="00FC67CE" w:rsidP="00B96578">
            <w:pPr>
              <w:widowControl/>
              <w:jc w:val="center"/>
              <w:rPr>
                <w:b/>
                <w:bCs/>
                <w:sz w:val="20"/>
                <w:szCs w:val="20"/>
                <w:lang w:eastAsia="lt-LT"/>
              </w:rPr>
            </w:pPr>
            <w:r>
              <w:rPr>
                <w:b/>
                <w:bCs/>
                <w:sz w:val="20"/>
                <w:szCs w:val="20"/>
                <w:lang w:eastAsia="lt-LT"/>
              </w:rPr>
              <w:t>Nepanaudota gautų  asignavim</w:t>
            </w:r>
            <w:r w:rsidR="002A1C44">
              <w:rPr>
                <w:b/>
                <w:bCs/>
                <w:sz w:val="20"/>
                <w:szCs w:val="20"/>
                <w:lang w:eastAsia="lt-LT"/>
              </w:rPr>
              <w:t xml:space="preserve">ų suma iš viso </w:t>
            </w:r>
          </w:p>
        </w:tc>
        <w:tc>
          <w:tcPr>
            <w:tcW w:w="1366" w:type="dxa"/>
            <w:tcBorders>
              <w:top w:val="single" w:sz="4" w:space="0" w:color="000000"/>
              <w:bottom w:val="single" w:sz="4" w:space="0" w:color="000000"/>
              <w:right w:val="single" w:sz="4" w:space="0" w:color="000000"/>
            </w:tcBorders>
            <w:shd w:val="clear" w:color="auto" w:fill="auto"/>
            <w:vAlign w:val="center"/>
          </w:tcPr>
          <w:p w14:paraId="4EB40B82" w14:textId="77777777" w:rsidR="002A1C44" w:rsidRDefault="002A1C44" w:rsidP="00B96578">
            <w:pPr>
              <w:widowControl/>
              <w:jc w:val="center"/>
              <w:rPr>
                <w:b/>
                <w:bCs/>
                <w:sz w:val="20"/>
                <w:szCs w:val="20"/>
                <w:lang w:eastAsia="lt-LT"/>
              </w:rPr>
            </w:pPr>
            <w:r>
              <w:rPr>
                <w:b/>
                <w:bCs/>
                <w:sz w:val="20"/>
                <w:szCs w:val="20"/>
                <w:lang w:eastAsia="lt-LT"/>
              </w:rPr>
              <w:t>Išlaidų straipsnis</w:t>
            </w:r>
          </w:p>
        </w:tc>
        <w:tc>
          <w:tcPr>
            <w:tcW w:w="6330" w:type="dxa"/>
            <w:tcBorders>
              <w:top w:val="single" w:sz="4" w:space="0" w:color="000000"/>
              <w:bottom w:val="single" w:sz="4" w:space="0" w:color="000000"/>
              <w:right w:val="single" w:sz="4" w:space="0" w:color="000000"/>
            </w:tcBorders>
            <w:shd w:val="clear" w:color="auto" w:fill="auto"/>
            <w:vAlign w:val="center"/>
          </w:tcPr>
          <w:p w14:paraId="6C2A5496" w14:textId="77777777" w:rsidR="002A1C44" w:rsidRDefault="002A1C44" w:rsidP="00B96578">
            <w:pPr>
              <w:widowControl/>
              <w:jc w:val="center"/>
              <w:rPr>
                <w:b/>
                <w:bCs/>
                <w:sz w:val="20"/>
                <w:szCs w:val="20"/>
                <w:lang w:eastAsia="lt-LT"/>
              </w:rPr>
            </w:pPr>
            <w:r>
              <w:rPr>
                <w:b/>
                <w:bCs/>
                <w:sz w:val="20"/>
                <w:szCs w:val="20"/>
                <w:lang w:eastAsia="lt-LT"/>
              </w:rPr>
              <w:t>Nepanaudojimo priežastys</w:t>
            </w:r>
          </w:p>
        </w:tc>
      </w:tr>
      <w:tr w:rsidR="002A1C44" w14:paraId="3C847AAD" w14:textId="77777777" w:rsidTr="002A1C44">
        <w:trPr>
          <w:trHeight w:val="269"/>
        </w:trPr>
        <w:tc>
          <w:tcPr>
            <w:tcW w:w="958" w:type="dxa"/>
            <w:tcBorders>
              <w:left w:val="single" w:sz="4" w:space="0" w:color="000000"/>
              <w:bottom w:val="single" w:sz="4" w:space="0" w:color="000000"/>
              <w:right w:val="single" w:sz="4" w:space="0" w:color="000000"/>
            </w:tcBorders>
            <w:shd w:val="clear" w:color="auto" w:fill="auto"/>
          </w:tcPr>
          <w:p w14:paraId="12372687" w14:textId="7CF4E3AD" w:rsidR="002A1C44" w:rsidRDefault="006E595D" w:rsidP="00B96578">
            <w:pPr>
              <w:widowControl/>
              <w:jc w:val="center"/>
              <w:rPr>
                <w:sz w:val="20"/>
                <w:szCs w:val="20"/>
                <w:lang w:eastAsia="lt-LT"/>
              </w:rPr>
            </w:pPr>
            <w:r>
              <w:rPr>
                <w:sz w:val="20"/>
                <w:szCs w:val="20"/>
                <w:lang w:eastAsia="lt-LT"/>
              </w:rPr>
              <w:lastRenderedPageBreak/>
              <w:t>151</w:t>
            </w:r>
          </w:p>
        </w:tc>
        <w:tc>
          <w:tcPr>
            <w:tcW w:w="1366" w:type="dxa"/>
            <w:tcBorders>
              <w:bottom w:val="single" w:sz="4" w:space="0" w:color="000000"/>
              <w:right w:val="single" w:sz="4" w:space="0" w:color="000000"/>
            </w:tcBorders>
            <w:shd w:val="clear" w:color="auto" w:fill="auto"/>
          </w:tcPr>
          <w:p w14:paraId="68CDB3D3" w14:textId="14479F1E" w:rsidR="002A1C44" w:rsidRDefault="00052C4A" w:rsidP="00B96578">
            <w:pPr>
              <w:widowControl/>
              <w:jc w:val="center"/>
              <w:rPr>
                <w:sz w:val="20"/>
                <w:szCs w:val="20"/>
                <w:lang w:eastAsia="lt-LT"/>
              </w:rPr>
            </w:pPr>
            <w:r>
              <w:rPr>
                <w:sz w:val="20"/>
                <w:szCs w:val="20"/>
                <w:lang w:eastAsia="lt-LT"/>
              </w:rPr>
              <w:t>798,09</w:t>
            </w:r>
          </w:p>
        </w:tc>
        <w:tc>
          <w:tcPr>
            <w:tcW w:w="1366" w:type="dxa"/>
            <w:tcBorders>
              <w:bottom w:val="single" w:sz="4" w:space="0" w:color="000000"/>
              <w:right w:val="single" w:sz="4" w:space="0" w:color="000000"/>
            </w:tcBorders>
            <w:shd w:val="clear" w:color="auto" w:fill="auto"/>
          </w:tcPr>
          <w:p w14:paraId="36789AFE" w14:textId="5C326611" w:rsidR="002A1C44" w:rsidRDefault="00052C4A" w:rsidP="00B96578">
            <w:pPr>
              <w:widowControl/>
              <w:jc w:val="center"/>
              <w:rPr>
                <w:sz w:val="20"/>
                <w:szCs w:val="20"/>
                <w:lang w:eastAsia="lt-LT"/>
              </w:rPr>
            </w:pPr>
            <w:r>
              <w:rPr>
                <w:sz w:val="20"/>
                <w:szCs w:val="20"/>
                <w:lang w:eastAsia="lt-LT"/>
              </w:rPr>
              <w:t>2.1.1.1.1.1.E</w:t>
            </w:r>
          </w:p>
        </w:tc>
        <w:tc>
          <w:tcPr>
            <w:tcW w:w="6330" w:type="dxa"/>
            <w:tcBorders>
              <w:bottom w:val="single" w:sz="4" w:space="0" w:color="000000"/>
              <w:right w:val="single" w:sz="4" w:space="0" w:color="000000"/>
            </w:tcBorders>
            <w:shd w:val="clear" w:color="auto" w:fill="auto"/>
          </w:tcPr>
          <w:p w14:paraId="4BDEC6FB" w14:textId="51B23E97" w:rsidR="002A1C44" w:rsidRDefault="006E595D" w:rsidP="00B96578">
            <w:pPr>
              <w:widowControl/>
              <w:rPr>
                <w:sz w:val="20"/>
                <w:szCs w:val="20"/>
                <w:lang w:eastAsia="lt-LT"/>
              </w:rPr>
            </w:pPr>
            <w:r>
              <w:rPr>
                <w:sz w:val="20"/>
                <w:szCs w:val="20"/>
                <w:lang w:eastAsia="lt-LT"/>
              </w:rPr>
              <w:t>Per paskutinius mėnesius buvo nemažai sergančiųjų. Dėl tos priežasties lėšos suplanuotos darbo užmokesčiui buvo panaudotos darbdavio socialinei paramai išmokėti.</w:t>
            </w:r>
          </w:p>
        </w:tc>
      </w:tr>
    </w:tbl>
    <w:p w14:paraId="6FA31CA8" w14:textId="77777777" w:rsidR="002A1C44" w:rsidRPr="00F47E3B" w:rsidRDefault="002A1C44" w:rsidP="008215B5">
      <w:pPr>
        <w:pStyle w:val="Antrat1"/>
        <w:ind w:left="-170"/>
        <w:jc w:val="both"/>
        <w:rPr>
          <w:b w:val="0"/>
        </w:rPr>
      </w:pPr>
    </w:p>
    <w:p w14:paraId="79DC364E" w14:textId="77777777" w:rsidR="00037595" w:rsidRDefault="004209D8">
      <w:pPr>
        <w:pStyle w:val="Antrat1"/>
        <w:spacing w:before="57" w:after="57"/>
        <w:ind w:left="-170"/>
        <w:jc w:val="both"/>
      </w:pPr>
      <w:r>
        <w:t>4. Papildoma reikšminga informacija, nenurodoma žemesniojo lygio biudžeto išlaidų arba lėšų sąmatų vykdymo ataskaitose.</w:t>
      </w:r>
    </w:p>
    <w:p w14:paraId="0A10D080" w14:textId="77777777" w:rsidR="00DB2C30" w:rsidRDefault="004209D8" w:rsidP="004D2AF5">
      <w:pPr>
        <w:pStyle w:val="Antrat1"/>
        <w:spacing w:before="57" w:after="57"/>
        <w:ind w:left="-170"/>
        <w:jc w:val="both"/>
        <w:rPr>
          <w:b w:val="0"/>
          <w:bCs w:val="0"/>
          <w:color w:val="000000"/>
        </w:rPr>
      </w:pPr>
      <w:r>
        <w:rPr>
          <w:b w:val="0"/>
          <w:bCs w:val="0"/>
          <w:color w:val="000000"/>
        </w:rPr>
        <w:t>4.1. Įstaigos gautų pajamų likutis banko sąskaitoje metų pabaigoje pagal lėšų šaltinius.</w:t>
      </w:r>
      <w:r w:rsidR="007F1E2D">
        <w:rPr>
          <w:b w:val="0"/>
          <w:bCs w:val="0"/>
          <w:color w:val="000000"/>
        </w:rPr>
        <w:t xml:space="preserve"> </w:t>
      </w:r>
    </w:p>
    <w:p w14:paraId="101C5270" w14:textId="5CA6E7A0" w:rsidR="00037595" w:rsidRPr="004D2AF5" w:rsidRDefault="004D2AF5" w:rsidP="004D2AF5">
      <w:pPr>
        <w:pStyle w:val="Antrat1"/>
        <w:spacing w:before="57" w:after="57"/>
        <w:ind w:left="-170"/>
        <w:jc w:val="both"/>
        <w:rPr>
          <w:b w:val="0"/>
          <w:bCs w:val="0"/>
        </w:rPr>
      </w:pPr>
      <w:r w:rsidRPr="004D2AF5">
        <w:rPr>
          <w:b w:val="0"/>
        </w:rPr>
        <w:t>Banko sąskaitoje liko nepervesta į Šiaulių mies</w:t>
      </w:r>
      <w:r>
        <w:rPr>
          <w:b w:val="0"/>
        </w:rPr>
        <w:t xml:space="preserve">to savivaldybės sąskaitą 483,12 </w:t>
      </w:r>
      <w:r w:rsidRPr="004D2AF5">
        <w:rPr>
          <w:b w:val="0"/>
        </w:rPr>
        <w:t xml:space="preserve"> </w:t>
      </w:r>
      <w:proofErr w:type="spellStart"/>
      <w:r>
        <w:rPr>
          <w:b w:val="0"/>
        </w:rPr>
        <w:t>Eur</w:t>
      </w:r>
      <w:proofErr w:type="spellEnd"/>
      <w:r>
        <w:rPr>
          <w:b w:val="0"/>
        </w:rPr>
        <w:t xml:space="preserve">. 33 lėšų, </w:t>
      </w:r>
      <w:r w:rsidRPr="004D2AF5">
        <w:rPr>
          <w:b w:val="0"/>
        </w:rPr>
        <w:t xml:space="preserve">nes į įstaigos sąskaitą pinigai </w:t>
      </w:r>
      <w:r>
        <w:rPr>
          <w:b w:val="0"/>
        </w:rPr>
        <w:t>buvo gauti paskutin</w:t>
      </w:r>
      <w:r>
        <w:rPr>
          <w:b w:val="0"/>
          <w:bCs w:val="0"/>
          <w:color w:val="000000"/>
        </w:rPr>
        <w:t>ėmis</w:t>
      </w:r>
      <w:r>
        <w:rPr>
          <w:b w:val="0"/>
        </w:rPr>
        <w:t xml:space="preserve"> m</w:t>
      </w:r>
      <w:r>
        <w:rPr>
          <w:b w:val="0"/>
          <w:bCs w:val="0"/>
          <w:color w:val="000000"/>
        </w:rPr>
        <w:t xml:space="preserve">etų dienomis. </w:t>
      </w:r>
    </w:p>
    <w:p w14:paraId="339CA239" w14:textId="77777777" w:rsidR="00DB2C30" w:rsidRDefault="004209D8" w:rsidP="0032303E">
      <w:pPr>
        <w:pStyle w:val="Antrat1"/>
        <w:spacing w:before="57" w:after="57"/>
        <w:ind w:left="-170"/>
        <w:jc w:val="both"/>
        <w:rPr>
          <w:b w:val="0"/>
          <w:bCs w:val="0"/>
          <w:color w:val="000000"/>
        </w:rPr>
      </w:pPr>
      <w:r>
        <w:rPr>
          <w:b w:val="0"/>
          <w:bCs w:val="0"/>
          <w:color w:val="000000"/>
        </w:rPr>
        <w:t>4.2. Įstaigos gaunamų pajamų plano ataskaitiniam laikotarpiui vykdymas/nevykdymas ir priežastys pagal pajamų rūšį.</w:t>
      </w:r>
      <w:r w:rsidR="007F1E2D">
        <w:rPr>
          <w:b w:val="0"/>
          <w:bCs w:val="0"/>
          <w:color w:val="000000"/>
        </w:rPr>
        <w:t xml:space="preserve"> </w:t>
      </w:r>
    </w:p>
    <w:p w14:paraId="29934F28" w14:textId="421B7D24" w:rsidR="00037595" w:rsidRPr="0032303E" w:rsidRDefault="00A45801" w:rsidP="0032303E">
      <w:pPr>
        <w:pStyle w:val="Antrat1"/>
        <w:spacing w:before="57" w:after="57"/>
        <w:ind w:left="-170"/>
        <w:jc w:val="both"/>
        <w:rPr>
          <w:b w:val="0"/>
          <w:bCs w:val="0"/>
          <w:color w:val="000000"/>
        </w:rPr>
      </w:pPr>
      <w:r>
        <w:rPr>
          <w:b w:val="0"/>
          <w:bCs w:val="0"/>
          <w:color w:val="000000"/>
        </w:rPr>
        <w:t xml:space="preserve">33 lėšų planas 61400 </w:t>
      </w:r>
      <w:proofErr w:type="spellStart"/>
      <w:r>
        <w:rPr>
          <w:b w:val="0"/>
          <w:bCs w:val="0"/>
          <w:color w:val="000000"/>
        </w:rPr>
        <w:t>Eur</w:t>
      </w:r>
      <w:proofErr w:type="spellEnd"/>
      <w:r>
        <w:rPr>
          <w:b w:val="0"/>
          <w:bCs w:val="0"/>
          <w:color w:val="000000"/>
        </w:rPr>
        <w:t xml:space="preserve">. Surinkta 46833,12 </w:t>
      </w:r>
      <w:proofErr w:type="spellStart"/>
      <w:r>
        <w:rPr>
          <w:b w:val="0"/>
          <w:bCs w:val="0"/>
          <w:color w:val="000000"/>
        </w:rPr>
        <w:t>Eur</w:t>
      </w:r>
      <w:proofErr w:type="spellEnd"/>
      <w:r>
        <w:rPr>
          <w:b w:val="0"/>
          <w:bCs w:val="0"/>
          <w:color w:val="000000"/>
        </w:rPr>
        <w:t xml:space="preserve">. 46350 </w:t>
      </w:r>
      <w:proofErr w:type="spellStart"/>
      <w:r>
        <w:rPr>
          <w:b w:val="0"/>
          <w:bCs w:val="0"/>
          <w:color w:val="000000"/>
        </w:rPr>
        <w:t>Eur</w:t>
      </w:r>
      <w:proofErr w:type="spellEnd"/>
      <w:r>
        <w:rPr>
          <w:b w:val="0"/>
          <w:bCs w:val="0"/>
          <w:color w:val="000000"/>
        </w:rPr>
        <w:t xml:space="preserve">. pervesta į savivaldybės biudžetą. </w:t>
      </w:r>
      <w:r w:rsidR="004D2AF5" w:rsidRPr="004D2AF5">
        <w:rPr>
          <w:b w:val="0"/>
        </w:rPr>
        <w:t>Įstaigos pajamų planas nebuvo įvykdytas dėl nesurinktų tėvų įmokų, kurių surinkimą įtakojo paskelbta pandemija šalyje, bei darželio remontas.</w:t>
      </w:r>
      <w:r w:rsidR="004D2AF5" w:rsidRPr="004D2AF5">
        <w:t xml:space="preserve">  </w:t>
      </w:r>
    </w:p>
    <w:p w14:paraId="26F158FF" w14:textId="0DAC1CA1" w:rsidR="000F21A8" w:rsidRDefault="004209D8" w:rsidP="000F21A8">
      <w:pPr>
        <w:pStyle w:val="Antrat1"/>
        <w:spacing w:before="57" w:after="57"/>
        <w:ind w:left="-170"/>
        <w:jc w:val="both"/>
        <w:rPr>
          <w:b w:val="0"/>
          <w:bCs w:val="0"/>
        </w:rPr>
      </w:pPr>
      <w:r>
        <w:rPr>
          <w:b w:val="0"/>
          <w:bCs w:val="0"/>
        </w:rPr>
        <w:t>4.3. Informacija apie biudžetinių lėšų sąskaitose (kasoje, mokėjimo kortelėse) esančius lėšų likučius metų pradžioje ir ataskaitinio laikotarpio pabaigoj</w:t>
      </w:r>
      <w:r w:rsidR="000F21A8">
        <w:rPr>
          <w:b w:val="0"/>
          <w:bCs w:val="0"/>
        </w:rPr>
        <w:t>e, bei jų susidarymo priežastys.</w:t>
      </w:r>
    </w:p>
    <w:p w14:paraId="20565108" w14:textId="77777777" w:rsidR="00CC743E" w:rsidRPr="009233AE" w:rsidRDefault="00CC743E" w:rsidP="00CC743E">
      <w:pPr>
        <w:pStyle w:val="Antrat1"/>
        <w:spacing w:before="57" w:after="57"/>
        <w:ind w:left="-170"/>
        <w:jc w:val="both"/>
        <w:rPr>
          <w:b w:val="0"/>
          <w:bCs w:val="0"/>
        </w:rPr>
      </w:pPr>
      <w:r>
        <w:rPr>
          <w:b w:val="0"/>
          <w:bCs w:val="0"/>
        </w:rPr>
        <w:t xml:space="preserve">Biudžetinių lėšų sąskaitose (kasoje, mokėjimo kortelėse) likutis </w:t>
      </w:r>
      <w:r w:rsidRPr="009233AE">
        <w:rPr>
          <w:b w:val="0"/>
          <w:lang w:eastAsia="lt-LT"/>
        </w:rPr>
        <w:t xml:space="preserve">0 </w:t>
      </w:r>
      <w:proofErr w:type="spellStart"/>
      <w:r w:rsidRPr="009233AE">
        <w:rPr>
          <w:b w:val="0"/>
          <w:lang w:eastAsia="lt-LT"/>
        </w:rPr>
        <w:t>Eur</w:t>
      </w:r>
      <w:proofErr w:type="spellEnd"/>
      <w:r w:rsidRPr="009233AE">
        <w:rPr>
          <w:b w:val="0"/>
          <w:lang w:eastAsia="lt-LT"/>
        </w:rPr>
        <w:t>.</w:t>
      </w:r>
      <w:r>
        <w:tab/>
      </w:r>
      <w:r>
        <w:tab/>
      </w:r>
      <w:r>
        <w:tab/>
      </w:r>
      <w:r>
        <w:tab/>
        <w:t xml:space="preserve">            </w:t>
      </w:r>
    </w:p>
    <w:tbl>
      <w:tblPr>
        <w:tblW w:w="10068" w:type="dxa"/>
        <w:tblInd w:w="-150" w:type="dxa"/>
        <w:tblLook w:val="04A0" w:firstRow="1" w:lastRow="0" w:firstColumn="1" w:lastColumn="0" w:noHBand="0" w:noVBand="1"/>
      </w:tblPr>
      <w:tblGrid>
        <w:gridCol w:w="690"/>
        <w:gridCol w:w="2640"/>
        <w:gridCol w:w="1110"/>
        <w:gridCol w:w="1365"/>
        <w:gridCol w:w="4263"/>
      </w:tblGrid>
      <w:tr w:rsidR="00CC743E" w14:paraId="3F39E649" w14:textId="77777777" w:rsidTr="00B96578">
        <w:trPr>
          <w:trHeight w:val="105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F7494" w14:textId="77777777" w:rsidR="00CC743E" w:rsidRDefault="00CC743E" w:rsidP="00B96578">
            <w:pPr>
              <w:widowControl/>
              <w:jc w:val="center"/>
              <w:rPr>
                <w:b/>
                <w:bCs/>
                <w:sz w:val="20"/>
                <w:szCs w:val="20"/>
                <w:lang w:eastAsia="lt-LT"/>
              </w:rPr>
            </w:pPr>
            <w:r>
              <w:rPr>
                <w:b/>
                <w:bCs/>
                <w:sz w:val="20"/>
                <w:szCs w:val="20"/>
                <w:lang w:eastAsia="lt-LT"/>
              </w:rPr>
              <w:t>Eil. Nr.</w:t>
            </w:r>
          </w:p>
        </w:tc>
        <w:tc>
          <w:tcPr>
            <w:tcW w:w="2640" w:type="dxa"/>
            <w:tcBorders>
              <w:top w:val="single" w:sz="4" w:space="0" w:color="000000"/>
              <w:bottom w:val="single" w:sz="4" w:space="0" w:color="000000"/>
              <w:right w:val="single" w:sz="4" w:space="0" w:color="000000"/>
            </w:tcBorders>
            <w:shd w:val="clear" w:color="auto" w:fill="auto"/>
            <w:vAlign w:val="center"/>
          </w:tcPr>
          <w:p w14:paraId="10D80EFC" w14:textId="77777777" w:rsidR="00CC743E" w:rsidRDefault="00CC743E" w:rsidP="00B96578">
            <w:pPr>
              <w:widowControl/>
              <w:jc w:val="center"/>
              <w:rPr>
                <w:b/>
                <w:bCs/>
                <w:sz w:val="20"/>
                <w:szCs w:val="20"/>
                <w:lang w:eastAsia="lt-LT"/>
              </w:rPr>
            </w:pPr>
            <w:r>
              <w:rPr>
                <w:b/>
                <w:bCs/>
                <w:sz w:val="20"/>
                <w:szCs w:val="20"/>
                <w:lang w:eastAsia="lt-LT"/>
              </w:rPr>
              <w:t>Informacija apie biudžetinių lėšų likučius</w:t>
            </w:r>
          </w:p>
        </w:tc>
        <w:tc>
          <w:tcPr>
            <w:tcW w:w="1110" w:type="dxa"/>
            <w:tcBorders>
              <w:top w:val="single" w:sz="4" w:space="0" w:color="000000"/>
              <w:bottom w:val="single" w:sz="4" w:space="0" w:color="000000"/>
              <w:right w:val="single" w:sz="4" w:space="0" w:color="000000"/>
            </w:tcBorders>
            <w:shd w:val="clear" w:color="auto" w:fill="auto"/>
            <w:vAlign w:val="center"/>
          </w:tcPr>
          <w:p w14:paraId="4BC39C62" w14:textId="77777777" w:rsidR="00CC743E" w:rsidRDefault="00CC743E" w:rsidP="00B96578">
            <w:pPr>
              <w:widowControl/>
              <w:jc w:val="center"/>
              <w:rPr>
                <w:b/>
                <w:bCs/>
                <w:sz w:val="20"/>
                <w:szCs w:val="20"/>
                <w:lang w:eastAsia="lt-LT"/>
              </w:rPr>
            </w:pPr>
            <w:r>
              <w:rPr>
                <w:b/>
                <w:bCs/>
                <w:sz w:val="20"/>
                <w:szCs w:val="20"/>
                <w:lang w:eastAsia="lt-LT"/>
              </w:rPr>
              <w:t>Likutis metų pradžioje</w:t>
            </w:r>
          </w:p>
        </w:tc>
        <w:tc>
          <w:tcPr>
            <w:tcW w:w="1365" w:type="dxa"/>
            <w:tcBorders>
              <w:top w:val="single" w:sz="4" w:space="0" w:color="000000"/>
              <w:bottom w:val="single" w:sz="4" w:space="0" w:color="000000"/>
              <w:right w:val="single" w:sz="4" w:space="0" w:color="000000"/>
            </w:tcBorders>
            <w:shd w:val="clear" w:color="auto" w:fill="auto"/>
            <w:vAlign w:val="center"/>
          </w:tcPr>
          <w:p w14:paraId="2A533657" w14:textId="77777777" w:rsidR="00CC743E" w:rsidRDefault="00CC743E" w:rsidP="00B96578">
            <w:pPr>
              <w:widowControl/>
              <w:jc w:val="center"/>
              <w:rPr>
                <w:b/>
                <w:bCs/>
                <w:sz w:val="20"/>
                <w:szCs w:val="20"/>
                <w:lang w:eastAsia="lt-LT"/>
              </w:rPr>
            </w:pPr>
            <w:r>
              <w:rPr>
                <w:b/>
                <w:bCs/>
                <w:sz w:val="20"/>
                <w:szCs w:val="20"/>
                <w:lang w:eastAsia="lt-LT"/>
              </w:rPr>
              <w:t>Likutis ataskaitinio laikotarpio pabaigoje</w:t>
            </w:r>
          </w:p>
        </w:tc>
        <w:tc>
          <w:tcPr>
            <w:tcW w:w="4263" w:type="dxa"/>
            <w:tcBorders>
              <w:top w:val="single" w:sz="4" w:space="0" w:color="000000"/>
              <w:bottom w:val="single" w:sz="4" w:space="0" w:color="000000"/>
              <w:right w:val="single" w:sz="4" w:space="0" w:color="000000"/>
            </w:tcBorders>
            <w:shd w:val="clear" w:color="auto" w:fill="auto"/>
            <w:vAlign w:val="center"/>
          </w:tcPr>
          <w:p w14:paraId="5558802B" w14:textId="77777777" w:rsidR="00CC743E" w:rsidRDefault="00CC743E" w:rsidP="00B96578">
            <w:pPr>
              <w:widowControl/>
              <w:jc w:val="center"/>
              <w:rPr>
                <w:b/>
                <w:bCs/>
                <w:sz w:val="20"/>
                <w:szCs w:val="20"/>
                <w:lang w:eastAsia="lt-LT"/>
              </w:rPr>
            </w:pPr>
            <w:r>
              <w:rPr>
                <w:b/>
                <w:bCs/>
                <w:sz w:val="20"/>
                <w:szCs w:val="20"/>
                <w:lang w:eastAsia="lt-LT"/>
              </w:rPr>
              <w:t>Likučio susidarymo priežastys</w:t>
            </w:r>
          </w:p>
        </w:tc>
      </w:tr>
      <w:tr w:rsidR="00CC743E" w14:paraId="05A75200" w14:textId="77777777" w:rsidTr="00B96578">
        <w:trPr>
          <w:trHeight w:val="203"/>
        </w:trPr>
        <w:tc>
          <w:tcPr>
            <w:tcW w:w="690" w:type="dxa"/>
            <w:tcBorders>
              <w:left w:val="single" w:sz="4" w:space="0" w:color="000000"/>
              <w:bottom w:val="single" w:sz="4" w:space="0" w:color="000000"/>
              <w:right w:val="single" w:sz="4" w:space="0" w:color="000000"/>
            </w:tcBorders>
            <w:shd w:val="clear" w:color="auto" w:fill="auto"/>
          </w:tcPr>
          <w:p w14:paraId="2B44513E" w14:textId="77777777" w:rsidR="00CC743E" w:rsidRDefault="00CC743E" w:rsidP="00B96578">
            <w:pPr>
              <w:widowControl/>
              <w:rPr>
                <w:sz w:val="20"/>
                <w:szCs w:val="20"/>
                <w:lang w:eastAsia="lt-LT"/>
              </w:rPr>
            </w:pPr>
            <w:r>
              <w:rPr>
                <w:sz w:val="20"/>
                <w:szCs w:val="20"/>
                <w:lang w:eastAsia="lt-LT"/>
              </w:rPr>
              <w:t>1</w:t>
            </w:r>
          </w:p>
        </w:tc>
        <w:tc>
          <w:tcPr>
            <w:tcW w:w="2640" w:type="dxa"/>
            <w:tcBorders>
              <w:bottom w:val="single" w:sz="4" w:space="0" w:color="000000"/>
              <w:right w:val="single" w:sz="4" w:space="0" w:color="000000"/>
            </w:tcBorders>
            <w:shd w:val="clear" w:color="auto" w:fill="auto"/>
          </w:tcPr>
          <w:p w14:paraId="76ED7F60" w14:textId="77777777" w:rsidR="00CC743E" w:rsidRDefault="00CC743E" w:rsidP="00B96578">
            <w:pPr>
              <w:widowControl/>
              <w:rPr>
                <w:sz w:val="20"/>
                <w:szCs w:val="20"/>
                <w:lang w:eastAsia="lt-LT"/>
              </w:rPr>
            </w:pPr>
            <w:r>
              <w:rPr>
                <w:sz w:val="20"/>
                <w:szCs w:val="20"/>
                <w:lang w:eastAsia="lt-LT"/>
              </w:rPr>
              <w:t>Biudžetinių lėšų likutis banke</w:t>
            </w:r>
          </w:p>
        </w:tc>
        <w:tc>
          <w:tcPr>
            <w:tcW w:w="1110" w:type="dxa"/>
            <w:tcBorders>
              <w:bottom w:val="single" w:sz="4" w:space="0" w:color="000000"/>
              <w:right w:val="single" w:sz="4" w:space="0" w:color="000000"/>
            </w:tcBorders>
            <w:shd w:val="clear" w:color="auto" w:fill="auto"/>
          </w:tcPr>
          <w:p w14:paraId="103C8D80" w14:textId="77777777" w:rsidR="00CC743E" w:rsidRDefault="00CC743E" w:rsidP="00B96578">
            <w:pPr>
              <w:widowControl/>
              <w:jc w:val="right"/>
              <w:rPr>
                <w:sz w:val="20"/>
                <w:szCs w:val="20"/>
                <w:lang w:eastAsia="lt-LT"/>
              </w:rPr>
            </w:pPr>
          </w:p>
        </w:tc>
        <w:tc>
          <w:tcPr>
            <w:tcW w:w="1365" w:type="dxa"/>
            <w:tcBorders>
              <w:bottom w:val="single" w:sz="4" w:space="0" w:color="000000"/>
              <w:right w:val="single" w:sz="4" w:space="0" w:color="000000"/>
            </w:tcBorders>
            <w:shd w:val="clear" w:color="auto" w:fill="auto"/>
          </w:tcPr>
          <w:p w14:paraId="7E0D1248" w14:textId="77777777" w:rsidR="00CC743E" w:rsidRDefault="00CC743E" w:rsidP="00B96578">
            <w:pPr>
              <w:widowControl/>
              <w:jc w:val="right"/>
              <w:rPr>
                <w:sz w:val="20"/>
                <w:szCs w:val="20"/>
                <w:lang w:eastAsia="lt-LT"/>
              </w:rPr>
            </w:pPr>
          </w:p>
        </w:tc>
        <w:tc>
          <w:tcPr>
            <w:tcW w:w="4263" w:type="dxa"/>
            <w:tcBorders>
              <w:bottom w:val="single" w:sz="4" w:space="0" w:color="000000"/>
              <w:right w:val="single" w:sz="4" w:space="0" w:color="000000"/>
            </w:tcBorders>
            <w:shd w:val="clear" w:color="auto" w:fill="auto"/>
          </w:tcPr>
          <w:p w14:paraId="5683497E" w14:textId="77777777" w:rsidR="00CC743E" w:rsidRDefault="00CC743E" w:rsidP="00B96578">
            <w:pPr>
              <w:widowControl/>
              <w:rPr>
                <w:sz w:val="20"/>
                <w:szCs w:val="20"/>
                <w:lang w:eastAsia="lt-LT"/>
              </w:rPr>
            </w:pPr>
          </w:p>
        </w:tc>
      </w:tr>
      <w:tr w:rsidR="00CC743E" w14:paraId="4799C581" w14:textId="77777777" w:rsidTr="00B96578">
        <w:trPr>
          <w:trHeight w:val="250"/>
        </w:trPr>
        <w:tc>
          <w:tcPr>
            <w:tcW w:w="690" w:type="dxa"/>
            <w:tcBorders>
              <w:left w:val="single" w:sz="4" w:space="0" w:color="000000"/>
              <w:bottom w:val="single" w:sz="4" w:space="0" w:color="000000"/>
              <w:right w:val="single" w:sz="4" w:space="0" w:color="000000"/>
            </w:tcBorders>
            <w:shd w:val="clear" w:color="auto" w:fill="auto"/>
          </w:tcPr>
          <w:p w14:paraId="7F017AB3" w14:textId="77777777" w:rsidR="00CC743E" w:rsidRDefault="00CC743E" w:rsidP="00B96578">
            <w:pPr>
              <w:widowControl/>
              <w:rPr>
                <w:sz w:val="20"/>
                <w:szCs w:val="20"/>
                <w:lang w:eastAsia="lt-LT"/>
              </w:rPr>
            </w:pPr>
            <w:r>
              <w:rPr>
                <w:sz w:val="20"/>
                <w:szCs w:val="20"/>
                <w:lang w:eastAsia="lt-LT"/>
              </w:rPr>
              <w:t>2</w:t>
            </w:r>
          </w:p>
        </w:tc>
        <w:tc>
          <w:tcPr>
            <w:tcW w:w="2640" w:type="dxa"/>
            <w:tcBorders>
              <w:bottom w:val="single" w:sz="4" w:space="0" w:color="000000"/>
              <w:right w:val="single" w:sz="4" w:space="0" w:color="000000"/>
            </w:tcBorders>
            <w:shd w:val="clear" w:color="auto" w:fill="auto"/>
          </w:tcPr>
          <w:p w14:paraId="76CD27C6" w14:textId="77777777" w:rsidR="00CC743E" w:rsidRDefault="00CC743E" w:rsidP="00B96578">
            <w:pPr>
              <w:widowControl/>
              <w:rPr>
                <w:sz w:val="20"/>
                <w:szCs w:val="20"/>
                <w:lang w:eastAsia="lt-LT"/>
              </w:rPr>
            </w:pPr>
            <w:r>
              <w:rPr>
                <w:sz w:val="20"/>
                <w:szCs w:val="20"/>
                <w:lang w:eastAsia="lt-LT"/>
              </w:rPr>
              <w:t>Mokėjimo kortelėse</w:t>
            </w:r>
          </w:p>
        </w:tc>
        <w:tc>
          <w:tcPr>
            <w:tcW w:w="1110" w:type="dxa"/>
            <w:tcBorders>
              <w:bottom w:val="single" w:sz="4" w:space="0" w:color="000000"/>
              <w:right w:val="single" w:sz="4" w:space="0" w:color="000000"/>
            </w:tcBorders>
            <w:shd w:val="clear" w:color="auto" w:fill="auto"/>
          </w:tcPr>
          <w:p w14:paraId="377BD5C9" w14:textId="77777777" w:rsidR="00CC743E" w:rsidRDefault="00CC743E" w:rsidP="00B96578">
            <w:pPr>
              <w:widowControl/>
              <w:jc w:val="right"/>
              <w:rPr>
                <w:sz w:val="20"/>
                <w:szCs w:val="20"/>
                <w:lang w:eastAsia="lt-LT"/>
              </w:rPr>
            </w:pPr>
          </w:p>
        </w:tc>
        <w:tc>
          <w:tcPr>
            <w:tcW w:w="1365" w:type="dxa"/>
            <w:tcBorders>
              <w:bottom w:val="single" w:sz="4" w:space="0" w:color="000000"/>
              <w:right w:val="single" w:sz="4" w:space="0" w:color="000000"/>
            </w:tcBorders>
            <w:shd w:val="clear" w:color="auto" w:fill="auto"/>
          </w:tcPr>
          <w:p w14:paraId="24C5476E" w14:textId="77777777" w:rsidR="00CC743E" w:rsidRDefault="00CC743E" w:rsidP="00B96578">
            <w:pPr>
              <w:widowControl/>
              <w:jc w:val="right"/>
              <w:rPr>
                <w:sz w:val="20"/>
                <w:szCs w:val="20"/>
                <w:lang w:eastAsia="lt-LT"/>
              </w:rPr>
            </w:pPr>
          </w:p>
        </w:tc>
        <w:tc>
          <w:tcPr>
            <w:tcW w:w="4263" w:type="dxa"/>
            <w:tcBorders>
              <w:bottom w:val="single" w:sz="4" w:space="0" w:color="000000"/>
              <w:right w:val="single" w:sz="4" w:space="0" w:color="000000"/>
            </w:tcBorders>
            <w:shd w:val="clear" w:color="auto" w:fill="auto"/>
          </w:tcPr>
          <w:p w14:paraId="3F51FE69" w14:textId="77777777" w:rsidR="00CC743E" w:rsidRDefault="00CC743E" w:rsidP="00B96578">
            <w:pPr>
              <w:widowControl/>
              <w:rPr>
                <w:sz w:val="20"/>
                <w:szCs w:val="20"/>
                <w:lang w:eastAsia="lt-LT"/>
              </w:rPr>
            </w:pPr>
          </w:p>
        </w:tc>
      </w:tr>
      <w:tr w:rsidR="00CC743E" w14:paraId="7BC3CF9C" w14:textId="77777777" w:rsidTr="00B96578">
        <w:trPr>
          <w:trHeight w:val="139"/>
        </w:trPr>
        <w:tc>
          <w:tcPr>
            <w:tcW w:w="690" w:type="dxa"/>
            <w:tcBorders>
              <w:left w:val="single" w:sz="4" w:space="0" w:color="000000"/>
              <w:bottom w:val="single" w:sz="4" w:space="0" w:color="000000"/>
              <w:right w:val="single" w:sz="4" w:space="0" w:color="000000"/>
            </w:tcBorders>
            <w:shd w:val="clear" w:color="auto" w:fill="auto"/>
          </w:tcPr>
          <w:p w14:paraId="713ACB04" w14:textId="77777777" w:rsidR="00CC743E" w:rsidRDefault="00CC743E" w:rsidP="00B96578">
            <w:pPr>
              <w:widowControl/>
              <w:rPr>
                <w:sz w:val="20"/>
                <w:szCs w:val="20"/>
                <w:lang w:eastAsia="lt-LT"/>
              </w:rPr>
            </w:pPr>
            <w:r>
              <w:rPr>
                <w:sz w:val="20"/>
                <w:szCs w:val="20"/>
                <w:lang w:eastAsia="lt-LT"/>
              </w:rPr>
              <w:t>3</w:t>
            </w:r>
          </w:p>
        </w:tc>
        <w:tc>
          <w:tcPr>
            <w:tcW w:w="2640" w:type="dxa"/>
            <w:tcBorders>
              <w:bottom w:val="single" w:sz="4" w:space="0" w:color="000000"/>
              <w:right w:val="single" w:sz="4" w:space="0" w:color="000000"/>
            </w:tcBorders>
            <w:shd w:val="clear" w:color="auto" w:fill="auto"/>
          </w:tcPr>
          <w:p w14:paraId="778B3A88" w14:textId="77777777" w:rsidR="00CC743E" w:rsidRDefault="00CC743E" w:rsidP="00B96578">
            <w:pPr>
              <w:widowControl/>
              <w:rPr>
                <w:sz w:val="20"/>
                <w:szCs w:val="20"/>
                <w:lang w:eastAsia="lt-LT"/>
              </w:rPr>
            </w:pPr>
            <w:r>
              <w:rPr>
                <w:sz w:val="20"/>
                <w:szCs w:val="20"/>
                <w:lang w:eastAsia="lt-LT"/>
              </w:rPr>
              <w:t>Kasoje</w:t>
            </w:r>
          </w:p>
        </w:tc>
        <w:tc>
          <w:tcPr>
            <w:tcW w:w="1110" w:type="dxa"/>
            <w:tcBorders>
              <w:bottom w:val="single" w:sz="4" w:space="0" w:color="000000"/>
              <w:right w:val="single" w:sz="4" w:space="0" w:color="000000"/>
            </w:tcBorders>
            <w:shd w:val="clear" w:color="auto" w:fill="auto"/>
          </w:tcPr>
          <w:p w14:paraId="33516AC5" w14:textId="77777777" w:rsidR="00CC743E" w:rsidRDefault="00CC743E" w:rsidP="00B96578">
            <w:pPr>
              <w:widowControl/>
              <w:jc w:val="right"/>
              <w:rPr>
                <w:sz w:val="20"/>
                <w:szCs w:val="20"/>
                <w:lang w:eastAsia="lt-LT"/>
              </w:rPr>
            </w:pPr>
          </w:p>
        </w:tc>
        <w:tc>
          <w:tcPr>
            <w:tcW w:w="1365" w:type="dxa"/>
            <w:tcBorders>
              <w:bottom w:val="single" w:sz="4" w:space="0" w:color="000000"/>
              <w:right w:val="single" w:sz="4" w:space="0" w:color="000000"/>
            </w:tcBorders>
            <w:shd w:val="clear" w:color="auto" w:fill="auto"/>
          </w:tcPr>
          <w:p w14:paraId="5579C8AE" w14:textId="77777777" w:rsidR="00CC743E" w:rsidRDefault="00CC743E" w:rsidP="00B96578">
            <w:pPr>
              <w:widowControl/>
              <w:jc w:val="right"/>
              <w:rPr>
                <w:sz w:val="20"/>
                <w:szCs w:val="20"/>
                <w:lang w:eastAsia="lt-LT"/>
              </w:rPr>
            </w:pPr>
          </w:p>
        </w:tc>
        <w:tc>
          <w:tcPr>
            <w:tcW w:w="4263" w:type="dxa"/>
            <w:tcBorders>
              <w:bottom w:val="single" w:sz="4" w:space="0" w:color="000000"/>
              <w:right w:val="single" w:sz="4" w:space="0" w:color="000000"/>
            </w:tcBorders>
            <w:shd w:val="clear" w:color="auto" w:fill="auto"/>
          </w:tcPr>
          <w:p w14:paraId="3C148F22" w14:textId="77777777" w:rsidR="00CC743E" w:rsidRDefault="00CC743E" w:rsidP="00B96578">
            <w:pPr>
              <w:widowControl/>
              <w:rPr>
                <w:sz w:val="20"/>
                <w:szCs w:val="20"/>
                <w:lang w:eastAsia="lt-LT"/>
              </w:rPr>
            </w:pPr>
          </w:p>
        </w:tc>
      </w:tr>
    </w:tbl>
    <w:p w14:paraId="1ED3043D" w14:textId="77777777" w:rsidR="00CC743E" w:rsidRDefault="00CC743E" w:rsidP="000F21A8">
      <w:pPr>
        <w:pStyle w:val="Antrat1"/>
        <w:spacing w:before="57" w:after="57"/>
        <w:ind w:left="-170"/>
        <w:jc w:val="both"/>
        <w:rPr>
          <w:b w:val="0"/>
          <w:bCs w:val="0"/>
        </w:rPr>
      </w:pPr>
    </w:p>
    <w:p w14:paraId="0F908229" w14:textId="77777777" w:rsidR="00037595" w:rsidRDefault="004209D8">
      <w:pPr>
        <w:pStyle w:val="Antrat1"/>
        <w:ind w:left="-170"/>
        <w:jc w:val="both"/>
        <w:rPr>
          <w:b w:val="0"/>
          <w:bCs w:val="0"/>
        </w:rPr>
      </w:pPr>
      <w:r>
        <w:rPr>
          <w:b w:val="0"/>
          <w:bCs w:val="0"/>
        </w:rPr>
        <w:t>4.4. Ilgalaikių įsipareigojimų, kurių terminas ilgesnis negu 1 metai įstaiga neturi.</w:t>
      </w:r>
    </w:p>
    <w:p w14:paraId="35DE06E8" w14:textId="77777777" w:rsidR="00037595" w:rsidRDefault="004209D8">
      <w:pPr>
        <w:pStyle w:val="Antrat1"/>
        <w:ind w:left="-170"/>
        <w:jc w:val="both"/>
        <w:rPr>
          <w:b w:val="0"/>
          <w:bCs w:val="0"/>
        </w:rPr>
      </w:pPr>
      <w:r>
        <w:rPr>
          <w:b w:val="0"/>
          <w:bCs w:val="0"/>
        </w:rPr>
        <w:t>4.5. Praėjusiais metais nepanaudotas lėšų likutis, kuris ataskaitiniais metais buvo įskaitytas į nuo metų pradžios gautus asignavimus – nėra.</w:t>
      </w:r>
    </w:p>
    <w:p w14:paraId="3C8CD331" w14:textId="39EDEA55" w:rsidR="00037595" w:rsidRPr="00CC743E" w:rsidRDefault="004209D8" w:rsidP="00CC743E">
      <w:pPr>
        <w:pStyle w:val="Antrat1"/>
        <w:ind w:left="-170"/>
        <w:jc w:val="both"/>
        <w:rPr>
          <w:b w:val="0"/>
          <w:bCs w:val="0"/>
        </w:rPr>
      </w:pPr>
      <w:r>
        <w:rPr>
          <w:b w:val="0"/>
          <w:bCs w:val="0"/>
        </w:rPr>
        <w:t>4.6. Kitų svarbių įvykių ir aplinkybių, kurios galėtų paveikti veiklą, finansinių ataskaitų sudarymo dieną nėra.</w:t>
      </w:r>
    </w:p>
    <w:p w14:paraId="018EE070" w14:textId="488904B5" w:rsidR="00037595" w:rsidRDefault="004209D8">
      <w:pPr>
        <w:ind w:left="-170"/>
        <w:jc w:val="both"/>
        <w:rPr>
          <w:b/>
          <w:sz w:val="24"/>
          <w:szCs w:val="24"/>
        </w:rPr>
      </w:pPr>
      <w:r>
        <w:rPr>
          <w:b/>
          <w:sz w:val="24"/>
          <w:szCs w:val="24"/>
        </w:rPr>
        <w:t>5. Kredit</w:t>
      </w:r>
      <w:r w:rsidR="009C3AB3">
        <w:rPr>
          <w:b/>
          <w:sz w:val="24"/>
          <w:szCs w:val="24"/>
        </w:rPr>
        <w:t xml:space="preserve">orinis įsiskolinimas 2021 m. gruodžio mėn. 31 dienai </w:t>
      </w:r>
      <w:r w:rsidR="00F76DCB">
        <w:rPr>
          <w:b/>
          <w:sz w:val="24"/>
          <w:szCs w:val="24"/>
        </w:rPr>
        <w:t xml:space="preserve">– 346,23 </w:t>
      </w:r>
      <w:proofErr w:type="spellStart"/>
      <w:r>
        <w:rPr>
          <w:b/>
          <w:sz w:val="24"/>
          <w:szCs w:val="24"/>
        </w:rPr>
        <w:t>Eur</w:t>
      </w:r>
      <w:proofErr w:type="spellEnd"/>
      <w:r>
        <w:rPr>
          <w:b/>
          <w:sz w:val="24"/>
          <w:szCs w:val="24"/>
        </w:rPr>
        <w:t>. Tame skaičiuje:</w:t>
      </w:r>
    </w:p>
    <w:p w14:paraId="6144CFCC" w14:textId="77777777" w:rsidR="00037595" w:rsidRDefault="00037595">
      <w:pPr>
        <w:jc w:val="both"/>
        <w:rPr>
          <w:b/>
          <w:sz w:val="24"/>
          <w:szCs w:val="24"/>
        </w:rPr>
      </w:pPr>
    </w:p>
    <w:tbl>
      <w:tblPr>
        <w:tblW w:w="9945" w:type="dxa"/>
        <w:tblInd w:w="-60" w:type="dxa"/>
        <w:tblCellMar>
          <w:top w:w="39" w:type="dxa"/>
          <w:left w:w="239" w:type="dxa"/>
          <w:bottom w:w="39" w:type="dxa"/>
          <w:right w:w="39" w:type="dxa"/>
        </w:tblCellMar>
        <w:tblLook w:val="0000" w:firstRow="0" w:lastRow="0" w:firstColumn="0" w:lastColumn="0" w:noHBand="0" w:noVBand="0"/>
      </w:tblPr>
      <w:tblGrid>
        <w:gridCol w:w="6150"/>
        <w:gridCol w:w="1365"/>
        <w:gridCol w:w="1395"/>
        <w:gridCol w:w="1035"/>
      </w:tblGrid>
      <w:tr w:rsidR="00037595" w14:paraId="19096F5A" w14:textId="77777777">
        <w:trPr>
          <w:trHeight w:val="205"/>
        </w:trPr>
        <w:tc>
          <w:tcPr>
            <w:tcW w:w="6150" w:type="dxa"/>
            <w:tcBorders>
              <w:top w:val="single" w:sz="2" w:space="0" w:color="000000"/>
            </w:tcBorders>
          </w:tcPr>
          <w:p w14:paraId="27E4BE45" w14:textId="77777777" w:rsidR="00037595" w:rsidRDefault="004209D8">
            <w:pPr>
              <w:rPr>
                <w:sz w:val="24"/>
                <w:szCs w:val="24"/>
              </w:rPr>
            </w:pPr>
            <w:r>
              <w:fldChar w:fldCharType="begin"/>
            </w:r>
            <w:r>
              <w:rPr>
                <w:sz w:val="24"/>
                <w:szCs w:val="24"/>
              </w:rPr>
              <w:instrText>TC "151" \l 3</w:instrText>
            </w:r>
            <w:r>
              <w:rPr>
                <w:sz w:val="24"/>
                <w:szCs w:val="24"/>
              </w:rPr>
              <w:fldChar w:fldCharType="end"/>
            </w:r>
            <w:r>
              <w:rPr>
                <w:color w:val="000000"/>
                <w:sz w:val="24"/>
                <w:szCs w:val="24"/>
              </w:rPr>
              <w:t>151 Savivaldybės biudžeto lėšos</w:t>
            </w:r>
          </w:p>
        </w:tc>
        <w:tc>
          <w:tcPr>
            <w:tcW w:w="1365" w:type="dxa"/>
            <w:tcBorders>
              <w:top w:val="single" w:sz="2" w:space="0" w:color="000000"/>
            </w:tcBorders>
            <w:tcMar>
              <w:left w:w="39" w:type="dxa"/>
            </w:tcMar>
          </w:tcPr>
          <w:p w14:paraId="0D64375C" w14:textId="77777777" w:rsidR="00037595" w:rsidRDefault="00037595">
            <w:pPr>
              <w:jc w:val="right"/>
              <w:rPr>
                <w:sz w:val="24"/>
                <w:szCs w:val="24"/>
              </w:rPr>
            </w:pPr>
          </w:p>
        </w:tc>
        <w:tc>
          <w:tcPr>
            <w:tcW w:w="1395" w:type="dxa"/>
            <w:tcBorders>
              <w:top w:val="single" w:sz="2" w:space="0" w:color="000000"/>
            </w:tcBorders>
            <w:tcMar>
              <w:left w:w="39" w:type="dxa"/>
            </w:tcMar>
          </w:tcPr>
          <w:p w14:paraId="58AC732D" w14:textId="27C238C8" w:rsidR="00037595" w:rsidRDefault="00FF4EB2">
            <w:pPr>
              <w:jc w:val="right"/>
              <w:rPr>
                <w:sz w:val="24"/>
                <w:szCs w:val="24"/>
              </w:rPr>
            </w:pPr>
            <w:r>
              <w:rPr>
                <w:color w:val="000000"/>
                <w:sz w:val="24"/>
                <w:szCs w:val="24"/>
              </w:rPr>
              <w:t>346,23</w:t>
            </w:r>
          </w:p>
        </w:tc>
        <w:tc>
          <w:tcPr>
            <w:tcW w:w="1035" w:type="dxa"/>
            <w:tcBorders>
              <w:top w:val="single" w:sz="2" w:space="0" w:color="000000"/>
            </w:tcBorders>
            <w:tcMar>
              <w:left w:w="39" w:type="dxa"/>
            </w:tcMar>
          </w:tcPr>
          <w:p w14:paraId="6ACB6C5F" w14:textId="77777777" w:rsidR="00037595" w:rsidRDefault="004209D8">
            <w:pPr>
              <w:rPr>
                <w:sz w:val="24"/>
                <w:szCs w:val="24"/>
              </w:rPr>
            </w:pPr>
            <w:r>
              <w:fldChar w:fldCharType="begin"/>
            </w:r>
            <w:r>
              <w:rPr>
                <w:sz w:val="24"/>
                <w:szCs w:val="24"/>
              </w:rPr>
              <w:instrText>TC "151" \l 3</w:instrText>
            </w:r>
            <w:r>
              <w:rPr>
                <w:sz w:val="24"/>
                <w:szCs w:val="24"/>
              </w:rPr>
              <w:fldChar w:fldCharType="end"/>
            </w:r>
          </w:p>
        </w:tc>
      </w:tr>
      <w:tr w:rsidR="00037595" w14:paraId="367C1DDB" w14:textId="77777777">
        <w:trPr>
          <w:trHeight w:val="205"/>
        </w:trPr>
        <w:tc>
          <w:tcPr>
            <w:tcW w:w="6150" w:type="dxa"/>
            <w:tcBorders>
              <w:top w:val="single" w:sz="2" w:space="0" w:color="000000"/>
            </w:tcBorders>
            <w:tcMar>
              <w:left w:w="479" w:type="dxa"/>
            </w:tcMar>
          </w:tcPr>
          <w:p w14:paraId="1A018678" w14:textId="77777777" w:rsidR="00037595" w:rsidRDefault="004209D8">
            <w:pPr>
              <w:rPr>
                <w:sz w:val="24"/>
                <w:szCs w:val="24"/>
              </w:rPr>
            </w:pPr>
            <w:r>
              <w:fldChar w:fldCharType="begin"/>
            </w:r>
            <w:r>
              <w:rPr>
                <w:sz w:val="24"/>
                <w:szCs w:val="24"/>
              </w:rPr>
              <w:instrText>TC "2.2.1.1.1.30." \l 3</w:instrText>
            </w:r>
            <w:r>
              <w:rPr>
                <w:sz w:val="24"/>
                <w:szCs w:val="24"/>
              </w:rPr>
              <w:fldChar w:fldCharType="end"/>
            </w:r>
            <w:r>
              <w:rPr>
                <w:color w:val="000000"/>
                <w:sz w:val="24"/>
                <w:szCs w:val="24"/>
              </w:rPr>
              <w:t>2.2.1.1.1.30. Kitų prekių ir paslaugų įsigijimo išlaidos</w:t>
            </w:r>
          </w:p>
        </w:tc>
        <w:tc>
          <w:tcPr>
            <w:tcW w:w="1365" w:type="dxa"/>
            <w:tcBorders>
              <w:top w:val="single" w:sz="2" w:space="0" w:color="000000"/>
            </w:tcBorders>
            <w:tcMar>
              <w:left w:w="39" w:type="dxa"/>
            </w:tcMar>
          </w:tcPr>
          <w:p w14:paraId="47907AF7" w14:textId="77777777" w:rsidR="00037595" w:rsidRDefault="00037595">
            <w:pPr>
              <w:jc w:val="right"/>
              <w:rPr>
                <w:sz w:val="24"/>
                <w:szCs w:val="24"/>
              </w:rPr>
            </w:pPr>
          </w:p>
        </w:tc>
        <w:tc>
          <w:tcPr>
            <w:tcW w:w="1395" w:type="dxa"/>
            <w:tcBorders>
              <w:top w:val="single" w:sz="2" w:space="0" w:color="000000"/>
            </w:tcBorders>
            <w:tcMar>
              <w:left w:w="39" w:type="dxa"/>
            </w:tcMar>
          </w:tcPr>
          <w:p w14:paraId="0CCA399D" w14:textId="46227239" w:rsidR="00037595" w:rsidRDefault="00FF4EB2">
            <w:pPr>
              <w:jc w:val="right"/>
              <w:rPr>
                <w:sz w:val="24"/>
                <w:szCs w:val="24"/>
              </w:rPr>
            </w:pPr>
            <w:r>
              <w:rPr>
                <w:color w:val="000000"/>
                <w:sz w:val="24"/>
                <w:szCs w:val="24"/>
              </w:rPr>
              <w:t>23,23</w:t>
            </w:r>
          </w:p>
        </w:tc>
        <w:tc>
          <w:tcPr>
            <w:tcW w:w="1035" w:type="dxa"/>
            <w:tcBorders>
              <w:top w:val="single" w:sz="2" w:space="0" w:color="000000"/>
            </w:tcBorders>
            <w:tcMar>
              <w:left w:w="39" w:type="dxa"/>
            </w:tcMar>
          </w:tcPr>
          <w:p w14:paraId="4510F462" w14:textId="77777777" w:rsidR="00037595" w:rsidRDefault="004209D8">
            <w:pPr>
              <w:rPr>
                <w:sz w:val="24"/>
                <w:szCs w:val="24"/>
              </w:rPr>
            </w:pPr>
            <w:r>
              <w:fldChar w:fldCharType="begin"/>
            </w:r>
            <w:r>
              <w:rPr>
                <w:sz w:val="24"/>
                <w:szCs w:val="24"/>
              </w:rPr>
              <w:instrText>TC "2.2.1.1.1.30." \l 3</w:instrText>
            </w:r>
            <w:r>
              <w:rPr>
                <w:sz w:val="24"/>
                <w:szCs w:val="24"/>
              </w:rPr>
              <w:fldChar w:fldCharType="end"/>
            </w:r>
          </w:p>
        </w:tc>
      </w:tr>
      <w:tr w:rsidR="00037595" w14:paraId="457A22D0" w14:textId="77777777">
        <w:trPr>
          <w:trHeight w:val="205"/>
        </w:trPr>
        <w:tc>
          <w:tcPr>
            <w:tcW w:w="6150" w:type="dxa"/>
            <w:tcBorders>
              <w:top w:val="single" w:sz="2" w:space="0" w:color="000000"/>
            </w:tcBorders>
            <w:tcMar>
              <w:left w:w="479" w:type="dxa"/>
            </w:tcMar>
          </w:tcPr>
          <w:p w14:paraId="09BB0807" w14:textId="77777777" w:rsidR="00037595" w:rsidRDefault="004209D8">
            <w:pPr>
              <w:rPr>
                <w:sz w:val="24"/>
                <w:szCs w:val="24"/>
              </w:rPr>
            </w:pPr>
            <w:r>
              <w:fldChar w:fldCharType="begin"/>
            </w:r>
            <w:r>
              <w:rPr>
                <w:sz w:val="24"/>
                <w:szCs w:val="24"/>
              </w:rPr>
              <w:instrText>TC "2.2.1.1.1.20." \l 3</w:instrText>
            </w:r>
            <w:r>
              <w:rPr>
                <w:sz w:val="24"/>
                <w:szCs w:val="24"/>
              </w:rPr>
              <w:fldChar w:fldCharType="end"/>
            </w:r>
            <w:r>
              <w:rPr>
                <w:color w:val="000000"/>
                <w:sz w:val="24"/>
                <w:szCs w:val="24"/>
              </w:rPr>
              <w:t>2.2.1.1.1.20. Komunalinių paslaugų įsigijimo išlaidos</w:t>
            </w:r>
          </w:p>
        </w:tc>
        <w:tc>
          <w:tcPr>
            <w:tcW w:w="1365" w:type="dxa"/>
            <w:tcBorders>
              <w:top w:val="single" w:sz="2" w:space="0" w:color="000000"/>
            </w:tcBorders>
            <w:tcMar>
              <w:left w:w="39" w:type="dxa"/>
            </w:tcMar>
          </w:tcPr>
          <w:p w14:paraId="672FB08F" w14:textId="77777777" w:rsidR="00037595" w:rsidRDefault="00037595">
            <w:pPr>
              <w:jc w:val="right"/>
              <w:rPr>
                <w:sz w:val="24"/>
                <w:szCs w:val="24"/>
              </w:rPr>
            </w:pPr>
          </w:p>
        </w:tc>
        <w:tc>
          <w:tcPr>
            <w:tcW w:w="1395" w:type="dxa"/>
            <w:tcBorders>
              <w:top w:val="single" w:sz="2" w:space="0" w:color="000000"/>
            </w:tcBorders>
            <w:tcMar>
              <w:left w:w="39" w:type="dxa"/>
            </w:tcMar>
          </w:tcPr>
          <w:p w14:paraId="2B954ABF" w14:textId="263671C2" w:rsidR="00037595" w:rsidRDefault="00FF4EB2">
            <w:pPr>
              <w:jc w:val="right"/>
              <w:rPr>
                <w:sz w:val="24"/>
                <w:szCs w:val="24"/>
              </w:rPr>
            </w:pPr>
            <w:r>
              <w:rPr>
                <w:color w:val="000000"/>
                <w:sz w:val="24"/>
                <w:szCs w:val="24"/>
              </w:rPr>
              <w:t>323,00</w:t>
            </w:r>
          </w:p>
        </w:tc>
        <w:tc>
          <w:tcPr>
            <w:tcW w:w="1035" w:type="dxa"/>
            <w:tcBorders>
              <w:top w:val="single" w:sz="2" w:space="0" w:color="000000"/>
            </w:tcBorders>
            <w:tcMar>
              <w:left w:w="39" w:type="dxa"/>
            </w:tcMar>
          </w:tcPr>
          <w:p w14:paraId="19615156" w14:textId="77777777" w:rsidR="00037595" w:rsidRDefault="004209D8">
            <w:pPr>
              <w:rPr>
                <w:sz w:val="24"/>
                <w:szCs w:val="24"/>
              </w:rPr>
            </w:pPr>
            <w:r>
              <w:fldChar w:fldCharType="begin"/>
            </w:r>
            <w:r>
              <w:rPr>
                <w:sz w:val="24"/>
                <w:szCs w:val="24"/>
              </w:rPr>
              <w:instrText>TC "2.2.1.1.1.20." \l 3</w:instrText>
            </w:r>
            <w:r>
              <w:rPr>
                <w:sz w:val="24"/>
                <w:szCs w:val="24"/>
              </w:rPr>
              <w:fldChar w:fldCharType="end"/>
            </w:r>
          </w:p>
        </w:tc>
      </w:tr>
    </w:tbl>
    <w:p w14:paraId="6B9E7426" w14:textId="77777777" w:rsidR="00037595" w:rsidRDefault="00037595">
      <w:pPr>
        <w:rPr>
          <w:sz w:val="24"/>
          <w:szCs w:val="24"/>
        </w:rPr>
      </w:pPr>
    </w:p>
    <w:p w14:paraId="38DABCC2" w14:textId="5D3805F3" w:rsidR="00037595" w:rsidRDefault="004209D8">
      <w:pPr>
        <w:ind w:left="-57"/>
        <w:rPr>
          <w:b/>
          <w:bCs/>
          <w:sz w:val="24"/>
          <w:szCs w:val="24"/>
        </w:rPr>
      </w:pPr>
      <w:r>
        <w:rPr>
          <w:b/>
          <w:bCs/>
          <w:sz w:val="24"/>
          <w:szCs w:val="24"/>
        </w:rPr>
        <w:t xml:space="preserve">6. Gautinų sumų </w:t>
      </w:r>
      <w:r w:rsidR="00591459">
        <w:rPr>
          <w:b/>
          <w:bCs/>
          <w:sz w:val="24"/>
          <w:szCs w:val="24"/>
        </w:rPr>
        <w:t>likutis 7026,71</w:t>
      </w:r>
      <w:r>
        <w:rPr>
          <w:b/>
          <w:bCs/>
          <w:sz w:val="24"/>
          <w:szCs w:val="24"/>
        </w:rPr>
        <w:t xml:space="preserve"> kurį sudaro gautinos įmokos.</w:t>
      </w:r>
    </w:p>
    <w:p w14:paraId="3A882822" w14:textId="77777777" w:rsidR="00037595" w:rsidRDefault="00037595">
      <w:pPr>
        <w:pStyle w:val="Pagrindinistekstas"/>
        <w:jc w:val="both"/>
      </w:pPr>
    </w:p>
    <w:p w14:paraId="4A2A88B3" w14:textId="20870E08" w:rsidR="005C2E4D" w:rsidRPr="00B03142" w:rsidRDefault="005C2E4D" w:rsidP="005C2E4D">
      <w:pPr>
        <w:jc w:val="both"/>
      </w:pPr>
      <w:r>
        <w:t xml:space="preserve">Direktorė                                                                         </w:t>
      </w:r>
      <w:r w:rsidR="000A7A91">
        <w:t xml:space="preserve">                               </w:t>
      </w:r>
      <w:r>
        <w:t xml:space="preserve">Nijolė </w:t>
      </w:r>
      <w:proofErr w:type="spellStart"/>
      <w:r>
        <w:t>Gudžiūnienė</w:t>
      </w:r>
      <w:proofErr w:type="spellEnd"/>
    </w:p>
    <w:p w14:paraId="5CCB1829" w14:textId="77777777" w:rsidR="005C2E4D" w:rsidRPr="00B03142" w:rsidRDefault="005C2E4D" w:rsidP="005C2E4D">
      <w:pPr>
        <w:jc w:val="both"/>
      </w:pPr>
    </w:p>
    <w:p w14:paraId="1FC16A91" w14:textId="77777777" w:rsidR="003A3C03" w:rsidRPr="004574BF" w:rsidRDefault="003A3C03" w:rsidP="003A3C03">
      <w:r w:rsidRPr="004574BF">
        <w:t xml:space="preserve">Švietimo centro Centralizuotos </w:t>
      </w:r>
    </w:p>
    <w:p w14:paraId="5A21FF5C" w14:textId="77777777" w:rsidR="003A3C03" w:rsidRPr="004574BF" w:rsidRDefault="003A3C03" w:rsidP="003A3C03">
      <w:r w:rsidRPr="004574BF">
        <w:t xml:space="preserve">buhalterinės apskaitos padalinio </w:t>
      </w:r>
    </w:p>
    <w:p w14:paraId="6B1D281F" w14:textId="7125878C" w:rsidR="00037595" w:rsidRDefault="003A3C03" w:rsidP="003A3C03">
      <w:pPr>
        <w:pStyle w:val="Pagrindinistekstas"/>
        <w:tabs>
          <w:tab w:val="left" w:pos="7183"/>
        </w:tabs>
        <w:jc w:val="both"/>
      </w:pPr>
      <w:r>
        <w:t xml:space="preserve">vyr. buhalterė                                                                                       </w:t>
      </w:r>
      <w:r w:rsidRPr="004574BF">
        <w:t>Stanislava Vaičiulienė</w:t>
      </w:r>
      <w:r w:rsidR="009F577E">
        <w:tab/>
      </w:r>
      <w:r w:rsidR="004209D8">
        <w:tab/>
      </w:r>
    </w:p>
    <w:p w14:paraId="58992033" w14:textId="77777777" w:rsidR="00037595" w:rsidRDefault="00037595">
      <w:pPr>
        <w:pStyle w:val="Pagrindinistekstas"/>
        <w:tabs>
          <w:tab w:val="left" w:pos="7303"/>
        </w:tabs>
        <w:jc w:val="both"/>
      </w:pPr>
    </w:p>
    <w:p w14:paraId="057536F2" w14:textId="2DE14CD7" w:rsidR="00037595" w:rsidRPr="009F577E" w:rsidRDefault="009F577E" w:rsidP="009F577E">
      <w:pPr>
        <w:pStyle w:val="Pagrindinistekstas"/>
        <w:tabs>
          <w:tab w:val="left" w:pos="7303"/>
        </w:tabs>
        <w:jc w:val="both"/>
        <w:rPr>
          <w:sz w:val="18"/>
          <w:szCs w:val="18"/>
        </w:rPr>
      </w:pPr>
      <w:r w:rsidRPr="009F577E">
        <w:rPr>
          <w:sz w:val="18"/>
          <w:szCs w:val="18"/>
        </w:rPr>
        <w:t>Rasa Baltaragienė</w:t>
      </w:r>
      <w:r w:rsidR="004209D8" w:rsidRPr="009F577E">
        <w:rPr>
          <w:sz w:val="18"/>
          <w:szCs w:val="18"/>
        </w:rPr>
        <w:t>, tel</w:t>
      </w:r>
      <w:r w:rsidR="00EF0F09">
        <w:rPr>
          <w:sz w:val="18"/>
          <w:szCs w:val="18"/>
        </w:rPr>
        <w:t xml:space="preserve">. </w:t>
      </w:r>
      <w:r w:rsidR="00EF0F09" w:rsidRPr="00184FF2">
        <w:rPr>
          <w:sz w:val="18"/>
          <w:szCs w:val="18"/>
        </w:rPr>
        <w:t>+370</w:t>
      </w:r>
      <w:r w:rsidR="00EF0F09">
        <w:rPr>
          <w:sz w:val="18"/>
          <w:szCs w:val="18"/>
        </w:rPr>
        <w:t>61148834</w:t>
      </w:r>
      <w:r w:rsidRPr="009F577E">
        <w:rPr>
          <w:sz w:val="18"/>
          <w:szCs w:val="18"/>
        </w:rPr>
        <w:t xml:space="preserve">, el. p. </w:t>
      </w:r>
      <w:proofErr w:type="spellStart"/>
      <w:r w:rsidRPr="009F577E">
        <w:rPr>
          <w:sz w:val="18"/>
          <w:szCs w:val="18"/>
        </w:rPr>
        <w:t>rasa.baltaragiene</w:t>
      </w:r>
      <w:proofErr w:type="spellEnd"/>
      <w:r w:rsidRPr="009F577E">
        <w:rPr>
          <w:sz w:val="18"/>
          <w:szCs w:val="18"/>
          <w:lang w:val="en-US"/>
        </w:rPr>
        <w:t>@</w:t>
      </w:r>
      <w:proofErr w:type="spellStart"/>
      <w:r w:rsidRPr="009F577E">
        <w:rPr>
          <w:sz w:val="18"/>
          <w:szCs w:val="18"/>
        </w:rPr>
        <w:t>šiauliai.lt</w:t>
      </w:r>
      <w:proofErr w:type="spellEnd"/>
    </w:p>
    <w:p w14:paraId="7CC9A366" w14:textId="77777777" w:rsidR="00037595" w:rsidRDefault="00037595">
      <w:pPr>
        <w:pStyle w:val="Pagrindinistekstas"/>
        <w:tabs>
          <w:tab w:val="left" w:pos="7303"/>
        </w:tabs>
        <w:ind w:left="102"/>
        <w:jc w:val="both"/>
      </w:pPr>
    </w:p>
    <w:p w14:paraId="5E8E76D1" w14:textId="77777777" w:rsidR="00037595" w:rsidRDefault="00037595">
      <w:pPr>
        <w:pStyle w:val="Pagrindinistekstas"/>
        <w:tabs>
          <w:tab w:val="left" w:pos="7303"/>
        </w:tabs>
        <w:ind w:left="102"/>
        <w:jc w:val="both"/>
      </w:pPr>
    </w:p>
    <w:p w14:paraId="1A710605" w14:textId="77777777" w:rsidR="00037595" w:rsidRDefault="00037595">
      <w:pPr>
        <w:pStyle w:val="Pagrindinistekstas"/>
        <w:tabs>
          <w:tab w:val="left" w:pos="7303"/>
        </w:tabs>
        <w:ind w:left="102"/>
        <w:jc w:val="both"/>
      </w:pPr>
    </w:p>
    <w:p w14:paraId="7D00BC56" w14:textId="77777777" w:rsidR="00037595" w:rsidRDefault="00037595">
      <w:pPr>
        <w:pStyle w:val="Pagrindinistekstas"/>
        <w:tabs>
          <w:tab w:val="left" w:pos="7303"/>
        </w:tabs>
        <w:ind w:left="102"/>
        <w:jc w:val="both"/>
      </w:pPr>
    </w:p>
    <w:sectPr w:rsidR="00037595">
      <w:pgSz w:w="11906" w:h="16838"/>
      <w:pgMar w:top="851" w:right="420" w:bottom="709" w:left="1620" w:header="0" w:footer="0" w:gutter="0"/>
      <w:cols w:space="1296"/>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Symbol">
    <w:altName w:val="Cambria"/>
    <w:charset w:val="BA"/>
    <w:family w:val="roman"/>
    <w:pitch w:val="variable"/>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95"/>
    <w:rsid w:val="00027541"/>
    <w:rsid w:val="00037595"/>
    <w:rsid w:val="00052C4A"/>
    <w:rsid w:val="000912EE"/>
    <w:rsid w:val="000A7A91"/>
    <w:rsid w:val="000F21A8"/>
    <w:rsid w:val="0015277B"/>
    <w:rsid w:val="002171C9"/>
    <w:rsid w:val="002A1C44"/>
    <w:rsid w:val="002A6D2E"/>
    <w:rsid w:val="0032303E"/>
    <w:rsid w:val="003A3C03"/>
    <w:rsid w:val="004209D8"/>
    <w:rsid w:val="004D2AF5"/>
    <w:rsid w:val="00565A38"/>
    <w:rsid w:val="00591459"/>
    <w:rsid w:val="005C2E4D"/>
    <w:rsid w:val="006E595D"/>
    <w:rsid w:val="00744DE8"/>
    <w:rsid w:val="007D523B"/>
    <w:rsid w:val="007F1E2D"/>
    <w:rsid w:val="008215B5"/>
    <w:rsid w:val="009418B3"/>
    <w:rsid w:val="009829FB"/>
    <w:rsid w:val="009A7EED"/>
    <w:rsid w:val="009C3AB3"/>
    <w:rsid w:val="009F577E"/>
    <w:rsid w:val="00A04A44"/>
    <w:rsid w:val="00A45801"/>
    <w:rsid w:val="00BB4CB3"/>
    <w:rsid w:val="00BD26EF"/>
    <w:rsid w:val="00C43BB5"/>
    <w:rsid w:val="00CA39A3"/>
    <w:rsid w:val="00CA7817"/>
    <w:rsid w:val="00CB2ABA"/>
    <w:rsid w:val="00CB6E52"/>
    <w:rsid w:val="00CC743E"/>
    <w:rsid w:val="00CF5649"/>
    <w:rsid w:val="00D375D9"/>
    <w:rsid w:val="00DB2C30"/>
    <w:rsid w:val="00E64E23"/>
    <w:rsid w:val="00EE67FC"/>
    <w:rsid w:val="00EF0F09"/>
    <w:rsid w:val="00F47E3B"/>
    <w:rsid w:val="00F76DCB"/>
    <w:rsid w:val="00FC67CE"/>
    <w:rsid w:val="00FF4E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4808"/>
  <w15:docId w15:val="{036B702B-777D-46E7-9723-C807C148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pPr>
    <w:rPr>
      <w:rFonts w:ascii="Times New Roman" w:eastAsia="Times New Roman" w:hAnsi="Times New Roman" w:cs="Times New Roman"/>
      <w:sz w:val="22"/>
      <w:lang w:val="lt-LT"/>
    </w:rPr>
  </w:style>
  <w:style w:type="paragraph" w:styleId="Antrat1">
    <w:name w:val="heading 1"/>
    <w:basedOn w:val="prastasis"/>
    <w:uiPriority w:val="9"/>
    <w:qFormat/>
    <w:pPr>
      <w:ind w:left="10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uiPriority w:val="1"/>
    <w:qFormat/>
    <w:rPr>
      <w:sz w:val="24"/>
      <w:szCs w:val="24"/>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Sraopastraipa">
    <w:name w:val="List Paragraph"/>
    <w:basedOn w:val="prastasis"/>
    <w:uiPriority w:val="1"/>
    <w:qFormat/>
    <w:pPr>
      <w:ind w:left="241" w:hanging="140"/>
    </w:pPr>
  </w:style>
  <w:style w:type="paragraph" w:customStyle="1" w:styleId="TableParagraph">
    <w:name w:val="Table Paragraph"/>
    <w:basedOn w:val="prastasis"/>
    <w:uiPriority w:val="1"/>
    <w:qFormat/>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Debesliotekstas">
    <w:name w:val="Balloon Text"/>
    <w:basedOn w:val="prastasis"/>
    <w:link w:val="DebesliotekstasDiagrama"/>
    <w:semiHidden/>
    <w:rsid w:val="009F577E"/>
    <w:pPr>
      <w:widowControl/>
    </w:pPr>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F577E"/>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3407</Words>
  <Characters>1942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Šiaulių miesto savivaldybės administracijos</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administracijos</dc:title>
  <dc:subject/>
  <dc:creator>Brigita Dubauskaitė</dc:creator>
  <dc:description/>
  <cp:lastModifiedBy>PC17</cp:lastModifiedBy>
  <cp:revision>56</cp:revision>
  <cp:lastPrinted>2021-10-14T04:32:00Z</cp:lastPrinted>
  <dcterms:created xsi:type="dcterms:W3CDTF">2021-10-27T11:25:00Z</dcterms:created>
  <dcterms:modified xsi:type="dcterms:W3CDTF">2022-01-17T11:13:00Z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2021-01-19T00:00:00Z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2021-04-13T00:00:00Z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