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F4" w:rsidRDefault="009B0575" w:rsidP="00E47997">
      <w:pPr>
        <w:jc w:val="center"/>
        <w:rPr>
          <w:b/>
          <w:lang w:val="lt-LT"/>
        </w:rPr>
      </w:pPr>
      <w:r>
        <w:rPr>
          <w:b/>
          <w:noProof/>
          <w:lang w:val="lt-LT" w:eastAsia="lt-LT"/>
        </w:rPr>
        <w:drawing>
          <wp:anchor distT="0" distB="0" distL="114300" distR="114300" simplePos="0" relativeHeight="251657728" behindDoc="1" locked="0" layoutInCell="1" allowOverlap="1">
            <wp:simplePos x="0" y="0"/>
            <wp:positionH relativeFrom="column">
              <wp:posOffset>2286000</wp:posOffset>
            </wp:positionH>
            <wp:positionV relativeFrom="paragraph">
              <wp:posOffset>-342900</wp:posOffset>
            </wp:positionV>
            <wp:extent cx="561975" cy="685800"/>
            <wp:effectExtent l="0" t="0" r="0" b="0"/>
            <wp:wrapNone/>
            <wp:docPr id="2" name="Paveikslėlis 2" descr="herba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3F4" w:rsidRDefault="008733F4" w:rsidP="00E47997">
      <w:pPr>
        <w:jc w:val="center"/>
        <w:rPr>
          <w:b/>
          <w:lang w:val="lt-LT"/>
        </w:rPr>
      </w:pPr>
    </w:p>
    <w:p w:rsidR="008733F4" w:rsidRDefault="008733F4" w:rsidP="00E47997">
      <w:pPr>
        <w:jc w:val="center"/>
        <w:rPr>
          <w:b/>
          <w:lang w:val="lt-LT"/>
        </w:rPr>
      </w:pPr>
    </w:p>
    <w:p w:rsidR="00133B3F" w:rsidRPr="00133B3F" w:rsidRDefault="00133B3F" w:rsidP="00E47997">
      <w:pPr>
        <w:jc w:val="center"/>
        <w:rPr>
          <w:b/>
          <w:sz w:val="16"/>
          <w:szCs w:val="16"/>
          <w:lang w:val="lt-LT"/>
        </w:rPr>
      </w:pPr>
    </w:p>
    <w:p w:rsidR="00EE5658" w:rsidRDefault="00E47997" w:rsidP="00E47997">
      <w:pPr>
        <w:jc w:val="center"/>
        <w:rPr>
          <w:b/>
          <w:lang w:val="lt-LT"/>
        </w:rPr>
      </w:pPr>
      <w:r>
        <w:rPr>
          <w:b/>
          <w:lang w:val="lt-LT"/>
        </w:rPr>
        <w:t>ŠIAULIŲ  LOPŠELIS-DARŽELIS</w:t>
      </w:r>
      <w:r w:rsidR="00BC2625">
        <w:rPr>
          <w:b/>
          <w:lang w:val="lt-LT"/>
        </w:rPr>
        <w:t>“</w:t>
      </w:r>
      <w:r w:rsidR="00FF2CF4">
        <w:rPr>
          <w:b/>
          <w:lang w:val="lt-LT"/>
        </w:rPr>
        <w:t>KREGŽDUTĖ</w:t>
      </w:r>
      <w:r w:rsidR="00BC2625">
        <w:rPr>
          <w:b/>
          <w:lang w:val="lt-LT"/>
        </w:rPr>
        <w:t>“</w:t>
      </w:r>
    </w:p>
    <w:p w:rsidR="00E47997" w:rsidRDefault="00E47997" w:rsidP="00E47997">
      <w:pPr>
        <w:rPr>
          <w:b/>
          <w:lang w:val="lt-LT"/>
        </w:rPr>
      </w:pPr>
    </w:p>
    <w:p w:rsidR="002F3468" w:rsidRDefault="002F3468" w:rsidP="00E47997">
      <w:pPr>
        <w:rPr>
          <w:lang w:val="lt-LT"/>
        </w:rPr>
      </w:pPr>
    </w:p>
    <w:p w:rsidR="00E47997" w:rsidRDefault="00E47997" w:rsidP="00E47997">
      <w:pPr>
        <w:rPr>
          <w:lang w:val="lt-LT"/>
        </w:rPr>
      </w:pPr>
    </w:p>
    <w:p w:rsidR="00CC53E5" w:rsidRDefault="002C3AE4" w:rsidP="00CC53E5">
      <w:pPr>
        <w:jc w:val="center"/>
        <w:rPr>
          <w:b/>
          <w:lang w:val="lt-LT"/>
        </w:rPr>
      </w:pPr>
      <w:r>
        <w:rPr>
          <w:b/>
          <w:lang w:val="lt-LT"/>
        </w:rPr>
        <w:t>201</w:t>
      </w:r>
      <w:r w:rsidR="004139A5">
        <w:rPr>
          <w:b/>
          <w:lang w:val="lt-LT"/>
        </w:rPr>
        <w:t>9</w:t>
      </w:r>
      <w:r w:rsidR="00103118">
        <w:rPr>
          <w:b/>
          <w:lang w:val="lt-LT"/>
        </w:rPr>
        <w:t xml:space="preserve"> METŲ </w:t>
      </w:r>
      <w:r w:rsidR="00AA7E05">
        <w:rPr>
          <w:b/>
          <w:lang w:val="lt-LT"/>
        </w:rPr>
        <w:t xml:space="preserve"> </w:t>
      </w:r>
      <w:r w:rsidR="00FB7A9E">
        <w:rPr>
          <w:b/>
          <w:lang w:val="lt-LT"/>
        </w:rPr>
        <w:t>RUGSĖJO</w:t>
      </w:r>
      <w:r w:rsidR="00AA7E05">
        <w:rPr>
          <w:b/>
          <w:lang w:val="lt-LT"/>
        </w:rPr>
        <w:t xml:space="preserve"> </w:t>
      </w:r>
      <w:r w:rsidR="00AF7F0D">
        <w:rPr>
          <w:b/>
          <w:lang w:val="lt-LT"/>
        </w:rPr>
        <w:t>3</w:t>
      </w:r>
      <w:r w:rsidR="00B22583">
        <w:rPr>
          <w:b/>
          <w:lang w:val="lt-LT"/>
        </w:rPr>
        <w:t>0</w:t>
      </w:r>
      <w:r w:rsidR="0081174C">
        <w:rPr>
          <w:b/>
          <w:lang w:val="lt-LT"/>
        </w:rPr>
        <w:t xml:space="preserve">D. </w:t>
      </w:r>
      <w:r w:rsidR="003A1600">
        <w:rPr>
          <w:b/>
          <w:lang w:val="lt-LT"/>
        </w:rPr>
        <w:t>SUTRUMPINTAS</w:t>
      </w:r>
      <w:r w:rsidR="00CC53E5" w:rsidRPr="00CC53E5">
        <w:rPr>
          <w:b/>
          <w:lang w:val="lt-LT"/>
        </w:rPr>
        <w:t xml:space="preserve"> </w:t>
      </w:r>
      <w:r w:rsidR="00CC53E5" w:rsidRPr="00E47997">
        <w:rPr>
          <w:b/>
          <w:lang w:val="lt-LT"/>
        </w:rPr>
        <w:t>AIŠKINAMASIS RAŠTAS</w:t>
      </w:r>
    </w:p>
    <w:p w:rsidR="00367F23" w:rsidRDefault="00367F23" w:rsidP="00CC53E5">
      <w:pPr>
        <w:jc w:val="center"/>
        <w:rPr>
          <w:b/>
          <w:lang w:val="lt-LT"/>
        </w:rPr>
      </w:pPr>
    </w:p>
    <w:p w:rsidR="00367F23" w:rsidRPr="00E47997" w:rsidRDefault="00367F23" w:rsidP="00CC53E5">
      <w:pPr>
        <w:jc w:val="center"/>
        <w:rPr>
          <w:b/>
          <w:lang w:val="lt-LT"/>
        </w:rPr>
      </w:pPr>
      <w:r>
        <w:rPr>
          <w:b/>
          <w:lang w:val="lt-LT"/>
        </w:rPr>
        <w:t>I.BENDROJI DALIS</w:t>
      </w:r>
    </w:p>
    <w:p w:rsidR="00E47997" w:rsidRDefault="00E47997" w:rsidP="00E47997">
      <w:pPr>
        <w:jc w:val="center"/>
        <w:rPr>
          <w:lang w:val="lt-LT"/>
        </w:rPr>
      </w:pPr>
    </w:p>
    <w:p w:rsidR="006B7F75" w:rsidRDefault="006B7F75" w:rsidP="00E47997">
      <w:pPr>
        <w:jc w:val="center"/>
        <w:rPr>
          <w:lang w:val="lt-LT"/>
        </w:rPr>
      </w:pPr>
    </w:p>
    <w:p w:rsidR="00E439DF" w:rsidRPr="00103118" w:rsidRDefault="002032BD" w:rsidP="00103118">
      <w:pPr>
        <w:ind w:firstLine="720"/>
        <w:jc w:val="both"/>
        <w:rPr>
          <w:lang w:val="lt-LT"/>
        </w:rPr>
      </w:pPr>
      <w:r>
        <w:rPr>
          <w:lang w:val="lt-LT"/>
        </w:rPr>
        <w:t xml:space="preserve">- </w:t>
      </w:r>
      <w:r w:rsidR="00CC53E5">
        <w:rPr>
          <w:lang w:val="lt-LT"/>
        </w:rPr>
        <w:t xml:space="preserve">Šiaulių  lopšelis-darželis </w:t>
      </w:r>
      <w:r w:rsidR="00BC2625">
        <w:rPr>
          <w:lang w:val="lt-LT"/>
        </w:rPr>
        <w:t>„</w:t>
      </w:r>
      <w:r w:rsidR="00FF2CF4">
        <w:rPr>
          <w:lang w:val="lt-LT"/>
        </w:rPr>
        <w:t>Kregždutė</w:t>
      </w:r>
      <w:r w:rsidR="00BC2625">
        <w:rPr>
          <w:lang w:val="lt-LT"/>
        </w:rPr>
        <w:t>“</w:t>
      </w:r>
      <w:r w:rsidR="00CC53E5">
        <w:rPr>
          <w:lang w:val="lt-LT"/>
        </w:rPr>
        <w:t>(kodas 1905</w:t>
      </w:r>
      <w:r w:rsidR="00BC2625">
        <w:rPr>
          <w:lang w:val="lt-LT"/>
        </w:rPr>
        <w:t>26</w:t>
      </w:r>
      <w:r w:rsidR="00FF2CF4">
        <w:rPr>
          <w:lang w:val="lt-LT"/>
        </w:rPr>
        <w:t>385</w:t>
      </w:r>
      <w:r w:rsidR="00CC53E5">
        <w:rPr>
          <w:lang w:val="lt-LT"/>
        </w:rPr>
        <w:t xml:space="preserve">) yra </w:t>
      </w:r>
      <w:r w:rsidR="00103118">
        <w:rPr>
          <w:lang w:val="lt-LT"/>
        </w:rPr>
        <w:t xml:space="preserve">Šiaulių miesto </w:t>
      </w:r>
      <w:r w:rsidR="00103118" w:rsidRPr="00103118">
        <w:rPr>
          <w:lang w:val="lt-LT"/>
        </w:rPr>
        <w:t xml:space="preserve">savivaldybės </w:t>
      </w:r>
      <w:r w:rsidR="00CC53E5" w:rsidRPr="00103118">
        <w:rPr>
          <w:lang w:val="lt-LT"/>
        </w:rPr>
        <w:t>biudžetinė įstaiga</w:t>
      </w:r>
      <w:r w:rsidR="007A287F" w:rsidRPr="00103118">
        <w:rPr>
          <w:lang w:val="lt-LT"/>
        </w:rPr>
        <w:t xml:space="preserve">, </w:t>
      </w:r>
      <w:r w:rsidR="00BC2625">
        <w:rPr>
          <w:lang w:val="lt-LT"/>
        </w:rPr>
        <w:t xml:space="preserve">teikianti </w:t>
      </w:r>
      <w:r w:rsidR="00523286" w:rsidRPr="00103118">
        <w:rPr>
          <w:lang w:val="lt-LT"/>
        </w:rPr>
        <w:t xml:space="preserve">ikimokyklinio </w:t>
      </w:r>
      <w:r w:rsidR="00523286">
        <w:rPr>
          <w:lang w:val="lt-LT"/>
        </w:rPr>
        <w:t>ir priešmokyklinio amžiaus vaik</w:t>
      </w:r>
      <w:r w:rsidR="00BC2625">
        <w:rPr>
          <w:lang w:val="lt-LT"/>
        </w:rPr>
        <w:t>ų priežiūros</w:t>
      </w:r>
      <w:r w:rsidR="00523286">
        <w:rPr>
          <w:lang w:val="lt-LT"/>
        </w:rPr>
        <w:t xml:space="preserve">, </w:t>
      </w:r>
      <w:r w:rsidR="00BC2625">
        <w:rPr>
          <w:lang w:val="lt-LT"/>
        </w:rPr>
        <w:t>ugdymo, vaikų užimtumo bei ugdytinių lavinimo paslaugas, pagal Lietuvos Respublikos švietimo nuostatas.</w:t>
      </w:r>
      <w:r w:rsidR="00523286">
        <w:rPr>
          <w:lang w:val="lt-LT"/>
        </w:rPr>
        <w:t xml:space="preserve"> </w:t>
      </w:r>
      <w:r w:rsidR="007A287F" w:rsidRPr="00103118">
        <w:rPr>
          <w:lang w:val="lt-LT"/>
        </w:rPr>
        <w:t xml:space="preserve">Įstaigoje dirba </w:t>
      </w:r>
      <w:r w:rsidR="00BC2625">
        <w:rPr>
          <w:lang w:val="lt-LT"/>
        </w:rPr>
        <w:t>3</w:t>
      </w:r>
      <w:r w:rsidR="00B93940">
        <w:rPr>
          <w:lang w:val="lt-LT"/>
        </w:rPr>
        <w:t>1</w:t>
      </w:r>
      <w:r w:rsidR="00341757">
        <w:rPr>
          <w:lang w:val="lt-LT"/>
        </w:rPr>
        <w:t xml:space="preserve"> darbuotoj</w:t>
      </w:r>
      <w:r w:rsidR="00523286">
        <w:rPr>
          <w:lang w:val="lt-LT"/>
        </w:rPr>
        <w:t>a</w:t>
      </w:r>
      <w:r w:rsidR="00BC0BE6">
        <w:rPr>
          <w:lang w:val="lt-LT"/>
        </w:rPr>
        <w:t>i</w:t>
      </w:r>
      <w:r w:rsidR="00771EA0" w:rsidRPr="00103118">
        <w:rPr>
          <w:lang w:val="lt-LT"/>
        </w:rPr>
        <w:t>.</w:t>
      </w:r>
      <w:r w:rsidR="00103118" w:rsidRPr="00103118">
        <w:rPr>
          <w:lang w:val="lt-LT"/>
        </w:rPr>
        <w:t xml:space="preserve"> </w:t>
      </w:r>
    </w:p>
    <w:p w:rsidR="007A287F" w:rsidRDefault="002032BD" w:rsidP="00103118">
      <w:pPr>
        <w:ind w:firstLine="720"/>
        <w:jc w:val="both"/>
        <w:rPr>
          <w:lang w:val="lt-LT"/>
        </w:rPr>
      </w:pPr>
      <w:r>
        <w:rPr>
          <w:lang w:val="lt-LT"/>
        </w:rPr>
        <w:t xml:space="preserve">- </w:t>
      </w:r>
      <w:r w:rsidR="007A287F" w:rsidRPr="00103118">
        <w:rPr>
          <w:lang w:val="lt-LT"/>
        </w:rPr>
        <w:t xml:space="preserve">Šiaulių lopšelio-darželio </w:t>
      </w:r>
      <w:r w:rsidR="00BC2625">
        <w:rPr>
          <w:lang w:val="lt-LT"/>
        </w:rPr>
        <w:t>„</w:t>
      </w:r>
      <w:r w:rsidR="00FF2CF4">
        <w:rPr>
          <w:lang w:val="lt-LT"/>
        </w:rPr>
        <w:t>Kregždutė</w:t>
      </w:r>
      <w:r w:rsidR="00BC2625">
        <w:rPr>
          <w:lang w:val="lt-LT"/>
        </w:rPr>
        <w:t xml:space="preserve">“ </w:t>
      </w:r>
      <w:r w:rsidR="0081174C">
        <w:rPr>
          <w:lang w:val="lt-LT"/>
        </w:rPr>
        <w:t>veiklos sritis švietimas. Pagrindinė veiklos rūšis ikim</w:t>
      </w:r>
      <w:r w:rsidR="00BC0BE6">
        <w:rPr>
          <w:lang w:val="lt-LT"/>
        </w:rPr>
        <w:t>okyklinio amžiaus vaikų ugdymas</w:t>
      </w:r>
      <w:r w:rsidR="0081174C">
        <w:rPr>
          <w:lang w:val="lt-LT"/>
        </w:rPr>
        <w:t>.</w:t>
      </w:r>
      <w:r w:rsidR="00BC0BE6">
        <w:rPr>
          <w:lang w:val="lt-LT"/>
        </w:rPr>
        <w:t xml:space="preserve"> </w:t>
      </w:r>
      <w:r w:rsidR="0081174C">
        <w:rPr>
          <w:lang w:val="lt-LT"/>
        </w:rPr>
        <w:t>Kita švietimo veiklos rūšis  priešmokyklinio amžiaus vaikų ugdymas.</w:t>
      </w:r>
    </w:p>
    <w:p w:rsidR="0081174C" w:rsidRDefault="002032BD" w:rsidP="00103118">
      <w:pPr>
        <w:ind w:firstLine="720"/>
        <w:jc w:val="both"/>
        <w:rPr>
          <w:lang w:val="lt-LT"/>
        </w:rPr>
      </w:pPr>
      <w:r>
        <w:rPr>
          <w:lang w:val="lt-LT"/>
        </w:rPr>
        <w:t xml:space="preserve">- </w:t>
      </w:r>
      <w:r w:rsidR="0081174C">
        <w:rPr>
          <w:lang w:val="lt-LT"/>
        </w:rPr>
        <w:t>Šiaulių</w:t>
      </w:r>
      <w:r w:rsidR="00BC2625">
        <w:rPr>
          <w:lang w:val="lt-LT"/>
        </w:rPr>
        <w:t xml:space="preserve"> lopšelio-</w:t>
      </w:r>
      <w:r w:rsidR="0081174C">
        <w:rPr>
          <w:lang w:val="lt-LT"/>
        </w:rPr>
        <w:t>darželio</w:t>
      </w:r>
      <w:r w:rsidR="00BC2625">
        <w:rPr>
          <w:lang w:val="lt-LT"/>
        </w:rPr>
        <w:t xml:space="preserve"> „</w:t>
      </w:r>
      <w:r w:rsidR="00FF2CF4">
        <w:rPr>
          <w:lang w:val="lt-LT"/>
        </w:rPr>
        <w:t>Kregždutė</w:t>
      </w:r>
      <w:r w:rsidR="00BC2625">
        <w:rPr>
          <w:lang w:val="lt-LT"/>
        </w:rPr>
        <w:t>“</w:t>
      </w:r>
      <w:r w:rsidR="0081174C">
        <w:rPr>
          <w:lang w:val="lt-LT"/>
        </w:rPr>
        <w:t xml:space="preserve"> tarpinės finansinės ataskaitos teikiamos už 201</w:t>
      </w:r>
      <w:r w:rsidR="008C2E46">
        <w:rPr>
          <w:lang w:val="lt-LT"/>
        </w:rPr>
        <w:t>9</w:t>
      </w:r>
      <w:r w:rsidR="008E45CF">
        <w:rPr>
          <w:lang w:val="lt-LT"/>
        </w:rPr>
        <w:t xml:space="preserve"> </w:t>
      </w:r>
      <w:r w:rsidR="00114584">
        <w:rPr>
          <w:lang w:val="lt-LT"/>
        </w:rPr>
        <w:t xml:space="preserve">metų </w:t>
      </w:r>
      <w:r w:rsidR="00B93940">
        <w:rPr>
          <w:lang w:val="lt-LT"/>
        </w:rPr>
        <w:t>9</w:t>
      </w:r>
      <w:r w:rsidR="00CA1510">
        <w:rPr>
          <w:lang w:val="lt-LT"/>
        </w:rPr>
        <w:t xml:space="preserve"> mėnesius</w:t>
      </w:r>
      <w:r w:rsidR="00114584">
        <w:rPr>
          <w:lang w:val="lt-LT"/>
        </w:rPr>
        <w:t>.</w:t>
      </w:r>
    </w:p>
    <w:p w:rsidR="00367F23" w:rsidRDefault="002032BD" w:rsidP="00103118">
      <w:pPr>
        <w:ind w:firstLine="720"/>
        <w:jc w:val="both"/>
        <w:rPr>
          <w:lang w:val="lt-LT"/>
        </w:rPr>
      </w:pPr>
      <w:r>
        <w:rPr>
          <w:lang w:val="lt-LT"/>
        </w:rPr>
        <w:t xml:space="preserve">- </w:t>
      </w:r>
      <w:r w:rsidR="00367F23">
        <w:rPr>
          <w:lang w:val="lt-LT"/>
        </w:rPr>
        <w:t xml:space="preserve">Finansinėse ataskaitose pateikiami duomenys išreikšti </w:t>
      </w:r>
      <w:r w:rsidR="00BC0BE6">
        <w:rPr>
          <w:lang w:val="lt-LT"/>
        </w:rPr>
        <w:t>eurais</w:t>
      </w:r>
      <w:r w:rsidR="00367F23">
        <w:rPr>
          <w:lang w:val="lt-LT"/>
        </w:rPr>
        <w:t>.</w:t>
      </w:r>
    </w:p>
    <w:p w:rsidR="00367F23" w:rsidRDefault="00367F23" w:rsidP="00103118">
      <w:pPr>
        <w:ind w:firstLine="720"/>
        <w:jc w:val="both"/>
        <w:rPr>
          <w:lang w:val="lt-LT"/>
        </w:rPr>
      </w:pPr>
    </w:p>
    <w:p w:rsidR="00367F23" w:rsidRPr="00367F23" w:rsidRDefault="00367F23" w:rsidP="00103118">
      <w:pPr>
        <w:ind w:firstLine="720"/>
        <w:jc w:val="both"/>
        <w:rPr>
          <w:b/>
          <w:lang w:val="lt-LT"/>
        </w:rPr>
      </w:pPr>
      <w:r w:rsidRPr="00367F23">
        <w:rPr>
          <w:b/>
          <w:lang w:val="lt-LT"/>
        </w:rPr>
        <w:t xml:space="preserve">                                       II. APSKAITOS POLITIKA</w:t>
      </w:r>
    </w:p>
    <w:p w:rsidR="00114584" w:rsidRDefault="00114584" w:rsidP="00103118">
      <w:pPr>
        <w:ind w:firstLine="720"/>
        <w:jc w:val="both"/>
        <w:rPr>
          <w:lang w:val="lt-LT"/>
        </w:rPr>
      </w:pPr>
    </w:p>
    <w:p w:rsidR="008F52DE" w:rsidRDefault="008F52DE" w:rsidP="002032BD">
      <w:pPr>
        <w:pStyle w:val="Style"/>
        <w:numPr>
          <w:ilvl w:val="0"/>
          <w:numId w:val="4"/>
        </w:numPr>
        <w:ind w:right="14"/>
        <w:jc w:val="both"/>
        <w:rPr>
          <w:rFonts w:ascii="Times New Roman" w:hAnsi="Times New Roman" w:cs="Times New Roman"/>
          <w:lang w:val="lt-LT"/>
        </w:rPr>
      </w:pPr>
      <w:r>
        <w:rPr>
          <w:rFonts w:ascii="Times New Roman" w:hAnsi="Times New Roman" w:cs="Times New Roman"/>
          <w:lang w:val="lt-LT"/>
        </w:rPr>
        <w:t xml:space="preserve"> </w:t>
      </w:r>
      <w:r w:rsidR="00BC2625">
        <w:rPr>
          <w:rFonts w:ascii="Times New Roman" w:hAnsi="Times New Roman" w:cs="Times New Roman"/>
          <w:lang w:val="lt-LT"/>
        </w:rPr>
        <w:t>Šiaulių</w:t>
      </w:r>
      <w:r>
        <w:rPr>
          <w:rFonts w:ascii="Times New Roman" w:hAnsi="Times New Roman" w:cs="Times New Roman"/>
          <w:lang w:val="lt-LT"/>
        </w:rPr>
        <w:t xml:space="preserve"> lopšelio-darželio</w:t>
      </w:r>
      <w:r w:rsidR="00BC2625">
        <w:rPr>
          <w:rFonts w:ascii="Times New Roman" w:hAnsi="Times New Roman" w:cs="Times New Roman"/>
          <w:lang w:val="lt-LT"/>
        </w:rPr>
        <w:t xml:space="preserve"> „</w:t>
      </w:r>
      <w:r w:rsidR="00FF2CF4">
        <w:rPr>
          <w:rFonts w:ascii="Times New Roman" w:hAnsi="Times New Roman" w:cs="Times New Roman"/>
          <w:lang w:val="lt-LT"/>
        </w:rPr>
        <w:t>Kregždutė</w:t>
      </w:r>
      <w:r w:rsidR="00BC2625">
        <w:rPr>
          <w:rFonts w:ascii="Times New Roman" w:hAnsi="Times New Roman" w:cs="Times New Roman"/>
          <w:lang w:val="lt-LT"/>
        </w:rPr>
        <w:t>“</w:t>
      </w:r>
      <w:r>
        <w:rPr>
          <w:rFonts w:ascii="Times New Roman" w:hAnsi="Times New Roman" w:cs="Times New Roman"/>
          <w:lang w:val="lt-LT"/>
        </w:rPr>
        <w:t xml:space="preserve"> finansinės ataskaitos parengtos pagal</w:t>
      </w:r>
    </w:p>
    <w:p w:rsidR="008F52DE" w:rsidRDefault="008F52DE" w:rsidP="00BC2625">
      <w:pPr>
        <w:pStyle w:val="Style"/>
        <w:ind w:right="14"/>
        <w:jc w:val="both"/>
        <w:rPr>
          <w:rFonts w:ascii="Times New Roman" w:hAnsi="Times New Roman" w:cs="Times New Roman"/>
          <w:lang w:val="lt-LT"/>
        </w:rPr>
      </w:pPr>
      <w:r>
        <w:rPr>
          <w:rFonts w:ascii="Times New Roman" w:hAnsi="Times New Roman" w:cs="Times New Roman"/>
          <w:lang w:val="lt-LT"/>
        </w:rPr>
        <w:t xml:space="preserve">Lietuvos Respublikos finansinę apskaitą ir finansinių ataskaitų parengimą reglamentuojančius teisės aktus bei Viešojo sektoriaus apskaitos ir finansinės atskaitomybės standartus (toliau - VSAFAS). </w:t>
      </w:r>
      <w:r w:rsidR="00BC2625">
        <w:rPr>
          <w:rFonts w:ascii="Times New Roman" w:hAnsi="Times New Roman" w:cs="Times New Roman"/>
          <w:lang w:val="lt-LT"/>
        </w:rPr>
        <w:t>L</w:t>
      </w:r>
      <w:r>
        <w:rPr>
          <w:rFonts w:ascii="Times New Roman" w:hAnsi="Times New Roman" w:cs="Times New Roman"/>
          <w:lang w:val="lt-LT"/>
        </w:rPr>
        <w:t>opšelio-darželio</w:t>
      </w:r>
      <w:r w:rsidR="00BC2625">
        <w:rPr>
          <w:rFonts w:ascii="Times New Roman" w:hAnsi="Times New Roman" w:cs="Times New Roman"/>
          <w:lang w:val="lt-LT"/>
        </w:rPr>
        <w:t xml:space="preserve"> „</w:t>
      </w:r>
      <w:r w:rsidR="00FF2CF4">
        <w:rPr>
          <w:rFonts w:ascii="Times New Roman" w:hAnsi="Times New Roman" w:cs="Times New Roman"/>
          <w:lang w:val="lt-LT"/>
        </w:rPr>
        <w:t>Kregždutė</w:t>
      </w:r>
      <w:r w:rsidR="00BC2625">
        <w:rPr>
          <w:rFonts w:ascii="Times New Roman" w:hAnsi="Times New Roman" w:cs="Times New Roman"/>
          <w:lang w:val="lt-LT"/>
        </w:rPr>
        <w:t>“</w:t>
      </w:r>
      <w:r>
        <w:rPr>
          <w:rFonts w:ascii="Times New Roman" w:hAnsi="Times New Roman" w:cs="Times New Roman"/>
          <w:lang w:val="lt-LT"/>
        </w:rPr>
        <w:t xml:space="preserve"> parengtos finansinės ataskaitos atitinka VSAFAS , kaip tai nustatyta Viešojo sektoriaus atskaitomybės įstatymo 21 straipsnio 6 dalyje. </w:t>
      </w:r>
    </w:p>
    <w:p w:rsidR="008F52DE" w:rsidRDefault="002032BD" w:rsidP="008F52DE">
      <w:pPr>
        <w:pStyle w:val="Style"/>
        <w:ind w:right="14"/>
        <w:jc w:val="both"/>
        <w:rPr>
          <w:rFonts w:ascii="Times New Roman" w:hAnsi="Times New Roman" w:cs="Times New Roman"/>
          <w:lang w:val="lt-LT"/>
        </w:rPr>
      </w:pPr>
      <w:r>
        <w:rPr>
          <w:rFonts w:ascii="Times New Roman" w:hAnsi="Times New Roman" w:cs="Times New Roman"/>
          <w:lang w:val="lt-LT"/>
        </w:rPr>
        <w:t xml:space="preserve">            - </w:t>
      </w:r>
      <w:r w:rsidR="008F52DE">
        <w:rPr>
          <w:rFonts w:ascii="Times New Roman" w:hAnsi="Times New Roman" w:cs="Times New Roman"/>
          <w:lang w:val="lt-LT"/>
        </w:rPr>
        <w:t xml:space="preserve"> </w:t>
      </w:r>
      <w:r w:rsidR="00BC2625">
        <w:rPr>
          <w:rFonts w:ascii="Times New Roman" w:hAnsi="Times New Roman" w:cs="Times New Roman"/>
          <w:lang w:val="lt-LT"/>
        </w:rPr>
        <w:t>Šiaulių</w:t>
      </w:r>
      <w:r w:rsidR="008F52DE">
        <w:rPr>
          <w:rFonts w:ascii="Times New Roman" w:hAnsi="Times New Roman" w:cs="Times New Roman"/>
          <w:lang w:val="lt-LT"/>
        </w:rPr>
        <w:t xml:space="preserve"> lopšelis-darželis</w:t>
      </w:r>
      <w:r w:rsidR="00BC2625">
        <w:rPr>
          <w:rFonts w:ascii="Times New Roman" w:hAnsi="Times New Roman" w:cs="Times New Roman"/>
          <w:lang w:val="lt-LT"/>
        </w:rPr>
        <w:t xml:space="preserve"> „</w:t>
      </w:r>
      <w:r w:rsidR="00FF2CF4">
        <w:rPr>
          <w:rFonts w:ascii="Times New Roman" w:hAnsi="Times New Roman" w:cs="Times New Roman"/>
          <w:lang w:val="lt-LT"/>
        </w:rPr>
        <w:t>Kregždutė</w:t>
      </w:r>
      <w:r w:rsidR="00BC2625">
        <w:rPr>
          <w:rFonts w:ascii="Times New Roman" w:hAnsi="Times New Roman" w:cs="Times New Roman"/>
          <w:lang w:val="lt-LT"/>
        </w:rPr>
        <w:t>“</w:t>
      </w:r>
      <w:r w:rsidR="008F52DE">
        <w:rPr>
          <w:rFonts w:ascii="Times New Roman" w:hAnsi="Times New Roman" w:cs="Times New Roman"/>
          <w:lang w:val="lt-LT"/>
        </w:rPr>
        <w:t>, vadovaudamasis  20</w:t>
      </w:r>
      <w:r w:rsidR="00A90E6F">
        <w:rPr>
          <w:rFonts w:ascii="Times New Roman" w:hAnsi="Times New Roman" w:cs="Times New Roman"/>
          <w:lang w:val="lt-LT"/>
        </w:rPr>
        <w:t>09</w:t>
      </w:r>
      <w:r w:rsidR="008F52DE">
        <w:rPr>
          <w:rFonts w:ascii="Times New Roman" w:hAnsi="Times New Roman" w:cs="Times New Roman"/>
          <w:lang w:val="lt-LT"/>
        </w:rPr>
        <w:t xml:space="preserve"> m. </w:t>
      </w:r>
      <w:r w:rsidR="00A90E6F">
        <w:rPr>
          <w:rFonts w:ascii="Times New Roman" w:hAnsi="Times New Roman" w:cs="Times New Roman"/>
          <w:lang w:val="lt-LT"/>
        </w:rPr>
        <w:t>gruodžio</w:t>
      </w:r>
      <w:r w:rsidR="008F52DE">
        <w:rPr>
          <w:rFonts w:ascii="Times New Roman" w:hAnsi="Times New Roman" w:cs="Times New Roman"/>
          <w:lang w:val="lt-LT"/>
        </w:rPr>
        <w:t xml:space="preserve"> </w:t>
      </w:r>
      <w:r w:rsidR="00A90E6F">
        <w:rPr>
          <w:rFonts w:ascii="Times New Roman" w:hAnsi="Times New Roman" w:cs="Times New Roman"/>
          <w:lang w:val="lt-LT"/>
        </w:rPr>
        <w:t>31</w:t>
      </w:r>
      <w:r w:rsidR="008F52DE">
        <w:rPr>
          <w:rFonts w:ascii="Times New Roman" w:hAnsi="Times New Roman" w:cs="Times New Roman"/>
          <w:lang w:val="lt-LT"/>
        </w:rPr>
        <w:t xml:space="preserve"> d.</w:t>
      </w:r>
      <w:r w:rsidR="00A90E6F">
        <w:rPr>
          <w:rFonts w:ascii="Times New Roman" w:hAnsi="Times New Roman" w:cs="Times New Roman"/>
          <w:lang w:val="lt-LT"/>
        </w:rPr>
        <w:t xml:space="preserve"> Švietimo centro</w:t>
      </w:r>
      <w:r w:rsidR="008F52DE">
        <w:rPr>
          <w:rFonts w:ascii="Times New Roman" w:hAnsi="Times New Roman" w:cs="Times New Roman"/>
          <w:lang w:val="lt-LT"/>
        </w:rPr>
        <w:t xml:space="preserve"> direktoriaus įsakymu Nr. V-</w:t>
      </w:r>
      <w:r w:rsidR="00A90E6F">
        <w:rPr>
          <w:rFonts w:ascii="Times New Roman" w:hAnsi="Times New Roman" w:cs="Times New Roman"/>
          <w:lang w:val="lt-LT"/>
        </w:rPr>
        <w:t>23</w:t>
      </w:r>
      <w:r w:rsidR="008F52DE">
        <w:rPr>
          <w:rFonts w:ascii="Times New Roman" w:hAnsi="Times New Roman" w:cs="Times New Roman"/>
          <w:lang w:val="lt-LT"/>
        </w:rPr>
        <w:t xml:space="preserve"> "Dėl perėjimo prie viešojo sektoriaus apskaitos ir finansinės ats</w:t>
      </w:r>
      <w:r w:rsidR="008C2E46">
        <w:rPr>
          <w:rFonts w:ascii="Times New Roman" w:hAnsi="Times New Roman" w:cs="Times New Roman"/>
          <w:lang w:val="lt-LT"/>
        </w:rPr>
        <w:t>kaitomybės standartų (VSAFAS)"</w:t>
      </w:r>
      <w:r w:rsidR="008F52DE">
        <w:rPr>
          <w:rFonts w:ascii="Times New Roman" w:hAnsi="Times New Roman" w:cs="Times New Roman"/>
          <w:lang w:val="lt-LT"/>
        </w:rPr>
        <w:t xml:space="preserve">. </w:t>
      </w:r>
    </w:p>
    <w:p w:rsidR="008F52DE" w:rsidRDefault="008F52DE" w:rsidP="008F52DE">
      <w:pPr>
        <w:jc w:val="both"/>
        <w:rPr>
          <w:lang w:val="lt-LT"/>
        </w:rPr>
      </w:pPr>
      <w:r>
        <w:rPr>
          <w:lang w:val="lt-LT"/>
        </w:rPr>
        <w:t xml:space="preserve">                </w:t>
      </w:r>
      <w:r w:rsidR="002032BD">
        <w:rPr>
          <w:lang w:val="lt-LT"/>
        </w:rPr>
        <w:t xml:space="preserve">- </w:t>
      </w:r>
      <w:r w:rsidRPr="008F52DE">
        <w:rPr>
          <w:lang w:val="lt-LT"/>
        </w:rPr>
        <w:t xml:space="preserve"> </w:t>
      </w:r>
      <w:r w:rsidR="00BC2625">
        <w:rPr>
          <w:lang w:val="lt-LT"/>
        </w:rPr>
        <w:t>Šiaulių</w:t>
      </w:r>
      <w:r w:rsidRPr="008F52DE">
        <w:rPr>
          <w:lang w:val="lt-LT"/>
        </w:rPr>
        <w:t xml:space="preserve"> lopšelis-darželis</w:t>
      </w:r>
      <w:r w:rsidR="00BC2625">
        <w:rPr>
          <w:lang w:val="lt-LT"/>
        </w:rPr>
        <w:t xml:space="preserve"> „</w:t>
      </w:r>
      <w:r w:rsidR="00FF2CF4">
        <w:rPr>
          <w:lang w:val="lt-LT"/>
        </w:rPr>
        <w:t>Kregždutė</w:t>
      </w:r>
      <w:r w:rsidR="00BC2625">
        <w:rPr>
          <w:lang w:val="lt-LT"/>
        </w:rPr>
        <w:t>“</w:t>
      </w:r>
      <w:r w:rsidRPr="008F52DE">
        <w:rPr>
          <w:lang w:val="lt-LT"/>
        </w:rPr>
        <w:t xml:space="preserve"> rengia žemesniojo lygio viešojo sektoriaus subjektų ataskaitų formas.       </w:t>
      </w:r>
    </w:p>
    <w:p w:rsidR="008F52DE" w:rsidRPr="008F52DE" w:rsidRDefault="008F52DE" w:rsidP="008F52DE">
      <w:pPr>
        <w:jc w:val="both"/>
        <w:rPr>
          <w:lang w:val="lt-LT"/>
        </w:rPr>
      </w:pPr>
      <w:r>
        <w:rPr>
          <w:lang w:val="lt-LT"/>
        </w:rPr>
        <w:t xml:space="preserve">                 </w:t>
      </w:r>
      <w:r w:rsidR="002032BD">
        <w:rPr>
          <w:lang w:val="lt-LT"/>
        </w:rPr>
        <w:t xml:space="preserve">- </w:t>
      </w:r>
      <w:r w:rsidRPr="008F52DE">
        <w:rPr>
          <w:lang w:val="lt-LT"/>
        </w:rPr>
        <w:t xml:space="preserve"> Apskaitos vadovas ir apskaitos tvarkų aprašai patvirtinti 201</w:t>
      </w:r>
      <w:r w:rsidR="00AA7E05">
        <w:rPr>
          <w:lang w:val="lt-LT"/>
        </w:rPr>
        <w:t>2</w:t>
      </w:r>
      <w:r w:rsidRPr="008F52DE">
        <w:rPr>
          <w:lang w:val="lt-LT"/>
        </w:rPr>
        <w:t xml:space="preserve"> m. </w:t>
      </w:r>
      <w:r w:rsidR="00AA7E05">
        <w:rPr>
          <w:lang w:val="lt-LT"/>
        </w:rPr>
        <w:t xml:space="preserve">gruodžio </w:t>
      </w:r>
      <w:r w:rsidR="00A90E6F">
        <w:rPr>
          <w:lang w:val="lt-LT"/>
        </w:rPr>
        <w:t>3</w:t>
      </w:r>
      <w:r w:rsidR="00BC2625">
        <w:rPr>
          <w:lang w:val="lt-LT"/>
        </w:rPr>
        <w:t xml:space="preserve">1 d. </w:t>
      </w:r>
      <w:r w:rsidR="00A90E6F">
        <w:rPr>
          <w:lang w:val="lt-LT"/>
        </w:rPr>
        <w:t>Švietimo centro</w:t>
      </w:r>
      <w:r w:rsidR="00BC2625">
        <w:rPr>
          <w:lang w:val="lt-LT"/>
        </w:rPr>
        <w:t xml:space="preserve">  </w:t>
      </w:r>
      <w:r w:rsidRPr="008F52DE">
        <w:rPr>
          <w:lang w:val="lt-LT"/>
        </w:rPr>
        <w:t>direktoriaus įsakymu Nr. V-</w:t>
      </w:r>
      <w:r w:rsidR="00AA7E05">
        <w:rPr>
          <w:lang w:val="lt-LT"/>
        </w:rPr>
        <w:t>51</w:t>
      </w:r>
      <w:r w:rsidR="00BC5FC6">
        <w:rPr>
          <w:lang w:val="lt-LT"/>
        </w:rPr>
        <w:t xml:space="preserve"> ir Nr. V-51. </w:t>
      </w:r>
      <w:r w:rsidRPr="008F52DE">
        <w:rPr>
          <w:lang w:val="lt-LT"/>
        </w:rPr>
        <w:t>Buhalterinė apskaita tvarkoma vadovaujantis Lietuvos Respublikos 2001 m. lapkričio 6 d. įsakymu Nr. IX-574 patvirtintu Buhalterinės apskaitos įstatymu, Lietuvos Respublikos Finansų ministro 2005 m. gegužės 25 d. įsakymu Nr. IK-170 patvirtintomis Biudžetinių įstaigų buhalterinės apskaitos organizavimo taisyklėmis.</w:t>
      </w:r>
    </w:p>
    <w:p w:rsidR="00882C11" w:rsidRDefault="008F52DE" w:rsidP="008F52DE">
      <w:pPr>
        <w:pStyle w:val="Style"/>
        <w:ind w:right="14" w:firstLine="567"/>
        <w:jc w:val="both"/>
        <w:rPr>
          <w:rFonts w:ascii="Times New Roman" w:hAnsi="Times New Roman" w:cs="Times New Roman"/>
          <w:lang w:val="lt-LT"/>
        </w:rPr>
      </w:pPr>
      <w:r w:rsidRPr="008F52DE">
        <w:rPr>
          <w:rFonts w:ascii="Times New Roman" w:hAnsi="Times New Roman" w:cs="Times New Roman"/>
          <w:lang w:val="lt-LT"/>
        </w:rPr>
        <w:t xml:space="preserve">           </w:t>
      </w:r>
      <w:r w:rsidR="002032BD">
        <w:rPr>
          <w:rFonts w:ascii="Times New Roman" w:hAnsi="Times New Roman" w:cs="Times New Roman"/>
          <w:lang w:val="lt-LT"/>
        </w:rPr>
        <w:t xml:space="preserve">- </w:t>
      </w:r>
      <w:r>
        <w:rPr>
          <w:rFonts w:ascii="Times New Roman" w:hAnsi="Times New Roman" w:cs="Times New Roman"/>
          <w:lang w:val="lt-LT"/>
        </w:rPr>
        <w:t xml:space="preserve"> Apskaitos politika apima ūkinių operacijų ir įvykių pripažinimo, </w:t>
      </w:r>
    </w:p>
    <w:p w:rsidR="00882C11" w:rsidRDefault="00882C11" w:rsidP="00882C11">
      <w:pPr>
        <w:ind w:firstLine="720"/>
        <w:jc w:val="both"/>
        <w:rPr>
          <w:lang w:val="lt-LT"/>
        </w:rPr>
      </w:pPr>
    </w:p>
    <w:p w:rsidR="008F52DE" w:rsidRDefault="008F52DE" w:rsidP="00882C11">
      <w:pPr>
        <w:pStyle w:val="Style"/>
        <w:ind w:right="14"/>
        <w:jc w:val="both"/>
        <w:rPr>
          <w:rFonts w:ascii="Times New Roman" w:hAnsi="Times New Roman" w:cs="Times New Roman"/>
          <w:lang w:val="lt-LT"/>
        </w:rPr>
      </w:pPr>
      <w:r>
        <w:rPr>
          <w:rFonts w:ascii="Times New Roman" w:hAnsi="Times New Roman" w:cs="Times New Roman"/>
          <w:lang w:val="lt-LT"/>
        </w:rPr>
        <w:t xml:space="preserve">įvertinimo ir apskaitos principus, metodus ir taisykles. </w:t>
      </w:r>
    </w:p>
    <w:p w:rsidR="008F52DE" w:rsidRDefault="002032BD" w:rsidP="008F52DE">
      <w:pPr>
        <w:pStyle w:val="Style"/>
        <w:ind w:right="28" w:firstLine="567"/>
        <w:jc w:val="both"/>
        <w:rPr>
          <w:rFonts w:ascii="Times New Roman" w:hAnsi="Times New Roman" w:cs="Times New Roman"/>
          <w:lang w:val="lt-LT"/>
        </w:rPr>
      </w:pPr>
      <w:r>
        <w:rPr>
          <w:rFonts w:ascii="Times New Roman" w:hAnsi="Times New Roman" w:cs="Times New Roman"/>
          <w:lang w:val="lt-LT"/>
        </w:rPr>
        <w:t xml:space="preserve">          - </w:t>
      </w:r>
      <w:r w:rsidR="008F52DE">
        <w:rPr>
          <w:rFonts w:ascii="Times New Roman" w:hAnsi="Times New Roman" w:cs="Times New Roman"/>
          <w:lang w:val="lt-LT"/>
        </w:rPr>
        <w:t xml:space="preserve"> </w:t>
      </w:r>
      <w:r w:rsidR="00F15257">
        <w:rPr>
          <w:rFonts w:ascii="Times New Roman" w:hAnsi="Times New Roman" w:cs="Times New Roman"/>
          <w:lang w:val="lt-LT"/>
        </w:rPr>
        <w:t>Šiaulių</w:t>
      </w:r>
      <w:r w:rsidR="008F52DE">
        <w:rPr>
          <w:rFonts w:ascii="Times New Roman" w:hAnsi="Times New Roman" w:cs="Times New Roman"/>
          <w:lang w:val="lt-LT"/>
        </w:rPr>
        <w:t xml:space="preserve"> lopšelis-darželis </w:t>
      </w:r>
      <w:r w:rsidR="00F15257">
        <w:rPr>
          <w:rFonts w:ascii="Times New Roman" w:hAnsi="Times New Roman" w:cs="Times New Roman"/>
          <w:lang w:val="lt-LT"/>
        </w:rPr>
        <w:t>„</w:t>
      </w:r>
      <w:r w:rsidR="00FF2CF4">
        <w:rPr>
          <w:rFonts w:ascii="Times New Roman" w:hAnsi="Times New Roman" w:cs="Times New Roman"/>
          <w:lang w:val="lt-LT"/>
        </w:rPr>
        <w:t>Kregždutė</w:t>
      </w:r>
      <w:r w:rsidR="00F15257">
        <w:rPr>
          <w:rFonts w:ascii="Times New Roman" w:hAnsi="Times New Roman" w:cs="Times New Roman"/>
          <w:lang w:val="lt-LT"/>
        </w:rPr>
        <w:t xml:space="preserve">“ </w:t>
      </w:r>
      <w:r w:rsidR="008F52DE">
        <w:rPr>
          <w:rFonts w:ascii="Times New Roman" w:hAnsi="Times New Roman" w:cs="Times New Roman"/>
          <w:lang w:val="lt-LT"/>
        </w:rPr>
        <w:t>taiko tokią apskaitos politiką, kuri užtikrina, kad apskaitos duomenys atitiktų kiekvieno taikytino VSAFAS reikalavimus.</w:t>
      </w:r>
      <w:r w:rsidR="00F15257">
        <w:rPr>
          <w:rFonts w:ascii="Times New Roman" w:hAnsi="Times New Roman" w:cs="Times New Roman"/>
          <w:lang w:val="lt-LT"/>
        </w:rPr>
        <w:t xml:space="preserve"> Šiaulių</w:t>
      </w:r>
      <w:r w:rsidR="008F52DE">
        <w:rPr>
          <w:rFonts w:ascii="Times New Roman" w:hAnsi="Times New Roman" w:cs="Times New Roman"/>
          <w:lang w:val="lt-LT"/>
        </w:rPr>
        <w:t xml:space="preserve"> lopšelis-darželis</w:t>
      </w:r>
      <w:r w:rsidR="00F15257">
        <w:rPr>
          <w:rFonts w:ascii="Times New Roman" w:hAnsi="Times New Roman" w:cs="Times New Roman"/>
          <w:lang w:val="lt-LT"/>
        </w:rPr>
        <w:t xml:space="preserve"> „</w:t>
      </w:r>
      <w:r w:rsidR="00FF2CF4">
        <w:rPr>
          <w:rFonts w:ascii="Times New Roman" w:hAnsi="Times New Roman" w:cs="Times New Roman"/>
          <w:lang w:val="lt-LT"/>
        </w:rPr>
        <w:t>Kregždutė</w:t>
      </w:r>
      <w:r w:rsidR="00F15257">
        <w:rPr>
          <w:rFonts w:ascii="Times New Roman" w:hAnsi="Times New Roman" w:cs="Times New Roman"/>
          <w:lang w:val="lt-LT"/>
        </w:rPr>
        <w:t>“</w:t>
      </w:r>
      <w:r w:rsidR="008F52DE">
        <w:rPr>
          <w:rFonts w:ascii="Times New Roman" w:hAnsi="Times New Roman" w:cs="Times New Roman"/>
          <w:lang w:val="lt-LT"/>
        </w:rPr>
        <w:t xml:space="preserve"> pateikia finansines ataskaitas vadovaudamasis bendraisiais apskaitos principais, nustatytais l-</w:t>
      </w:r>
      <w:proofErr w:type="spellStart"/>
      <w:r w:rsidR="008F52DE">
        <w:rPr>
          <w:rFonts w:ascii="Times New Roman" w:hAnsi="Times New Roman" w:cs="Times New Roman"/>
          <w:lang w:val="lt-LT"/>
        </w:rPr>
        <w:t>ajame</w:t>
      </w:r>
      <w:proofErr w:type="spellEnd"/>
      <w:r w:rsidR="008F52DE">
        <w:rPr>
          <w:rFonts w:ascii="Times New Roman" w:hAnsi="Times New Roman" w:cs="Times New Roman"/>
          <w:lang w:val="lt-LT"/>
        </w:rPr>
        <w:t xml:space="preserve"> VSAFAS "Informacijos </w:t>
      </w:r>
      <w:r w:rsidR="008F52DE">
        <w:rPr>
          <w:rFonts w:ascii="Times New Roman" w:hAnsi="Times New Roman" w:cs="Times New Roman"/>
          <w:lang w:val="lt-LT"/>
        </w:rPr>
        <w:lastRenderedPageBreak/>
        <w:t xml:space="preserve">pateikimas finansinių ataskaitų rinkinyje". </w:t>
      </w:r>
    </w:p>
    <w:p w:rsidR="008F52DE" w:rsidRDefault="008F52DE" w:rsidP="008F52DE">
      <w:pPr>
        <w:pStyle w:val="Style"/>
        <w:ind w:right="28" w:firstLine="567"/>
        <w:jc w:val="both"/>
        <w:rPr>
          <w:rFonts w:ascii="Times New Roman" w:hAnsi="Times New Roman" w:cs="Times New Roman"/>
          <w:lang w:val="lt-LT"/>
        </w:rPr>
      </w:pPr>
      <w:r>
        <w:rPr>
          <w:rFonts w:ascii="Times New Roman" w:hAnsi="Times New Roman" w:cs="Times New Roman"/>
          <w:lang w:val="lt-LT"/>
        </w:rPr>
        <w:t xml:space="preserve">  </w:t>
      </w:r>
      <w:r w:rsidR="002032BD">
        <w:rPr>
          <w:rFonts w:ascii="Times New Roman" w:hAnsi="Times New Roman" w:cs="Times New Roman"/>
          <w:lang w:val="lt-LT"/>
        </w:rPr>
        <w:t xml:space="preserve">       - </w:t>
      </w:r>
      <w:r>
        <w:rPr>
          <w:rFonts w:ascii="Times New Roman" w:hAnsi="Times New Roman" w:cs="Times New Roman"/>
          <w:lang w:val="lt-LT"/>
        </w:rPr>
        <w:t xml:space="preserve"> Tarpinių finansinių ataskaitų rinkinyje teikiama informacija apie  lopšelio-darželio </w:t>
      </w:r>
      <w:r w:rsidR="00F15257">
        <w:rPr>
          <w:rFonts w:ascii="Times New Roman" w:hAnsi="Times New Roman" w:cs="Times New Roman"/>
          <w:lang w:val="lt-LT"/>
        </w:rPr>
        <w:t xml:space="preserve"> „</w:t>
      </w:r>
      <w:r w:rsidR="00FF2CF4">
        <w:rPr>
          <w:rFonts w:ascii="Times New Roman" w:hAnsi="Times New Roman" w:cs="Times New Roman"/>
          <w:lang w:val="lt-LT"/>
        </w:rPr>
        <w:t>Kregždutė</w:t>
      </w:r>
      <w:r w:rsidR="00F15257">
        <w:rPr>
          <w:rFonts w:ascii="Times New Roman" w:hAnsi="Times New Roman" w:cs="Times New Roman"/>
          <w:lang w:val="lt-LT"/>
        </w:rPr>
        <w:t xml:space="preserve">“ </w:t>
      </w:r>
      <w:r>
        <w:rPr>
          <w:rFonts w:ascii="Times New Roman" w:hAnsi="Times New Roman" w:cs="Times New Roman"/>
          <w:lang w:val="lt-LT"/>
        </w:rPr>
        <w:t>turtą, finansavimo sumas, įsipareigojimus,  pajamas, sąnaudas.</w:t>
      </w:r>
    </w:p>
    <w:p w:rsidR="008F52DE" w:rsidRDefault="002032BD" w:rsidP="008F52DE">
      <w:pPr>
        <w:pStyle w:val="Style"/>
        <w:ind w:right="28" w:firstLine="540"/>
        <w:jc w:val="both"/>
        <w:rPr>
          <w:rFonts w:ascii="Times New Roman" w:hAnsi="Times New Roman" w:cs="Times New Roman"/>
          <w:lang w:val="lt-LT"/>
        </w:rPr>
      </w:pPr>
      <w:r>
        <w:rPr>
          <w:rFonts w:ascii="Times New Roman" w:hAnsi="Times New Roman" w:cs="Times New Roman"/>
          <w:lang w:val="lt-LT"/>
        </w:rPr>
        <w:t xml:space="preserve">        - </w:t>
      </w:r>
      <w:r w:rsidR="008F52DE">
        <w:rPr>
          <w:rFonts w:ascii="Times New Roman" w:hAnsi="Times New Roman" w:cs="Times New Roman"/>
          <w:lang w:val="lt-LT"/>
        </w:rPr>
        <w:t xml:space="preserve"> Sudarydamas finansines ataskaitas  lopšelis-darželis</w:t>
      </w:r>
      <w:r w:rsidR="00F15257">
        <w:rPr>
          <w:rFonts w:ascii="Times New Roman" w:hAnsi="Times New Roman" w:cs="Times New Roman"/>
          <w:lang w:val="lt-LT"/>
        </w:rPr>
        <w:t xml:space="preserve"> „</w:t>
      </w:r>
      <w:r w:rsidR="00FF2CF4">
        <w:rPr>
          <w:rFonts w:ascii="Times New Roman" w:hAnsi="Times New Roman" w:cs="Times New Roman"/>
          <w:lang w:val="lt-LT"/>
        </w:rPr>
        <w:t>Kregždutė</w:t>
      </w:r>
      <w:r w:rsidR="00F15257">
        <w:rPr>
          <w:rFonts w:ascii="Times New Roman" w:hAnsi="Times New Roman" w:cs="Times New Roman"/>
          <w:lang w:val="lt-LT"/>
        </w:rPr>
        <w:t>“</w:t>
      </w:r>
      <w:r w:rsidR="008F52DE">
        <w:rPr>
          <w:rFonts w:ascii="Times New Roman" w:hAnsi="Times New Roman" w:cs="Times New Roman"/>
          <w:lang w:val="lt-LT"/>
        </w:rPr>
        <w:t xml:space="preserve"> vadovaujasi </w:t>
      </w:r>
      <w:r w:rsidR="00A90E6F">
        <w:rPr>
          <w:rFonts w:ascii="Times New Roman" w:hAnsi="Times New Roman" w:cs="Times New Roman"/>
          <w:lang w:val="lt-LT"/>
        </w:rPr>
        <w:t xml:space="preserve">Švietimo centro </w:t>
      </w:r>
      <w:r w:rsidR="008F52DE">
        <w:rPr>
          <w:rFonts w:ascii="Times New Roman" w:hAnsi="Times New Roman" w:cs="Times New Roman"/>
          <w:lang w:val="lt-LT"/>
        </w:rPr>
        <w:t xml:space="preserve"> sąskaitų planu, kuris buvo parengtas pagal pavyzdinį biudžetinių įstaigų sąskaitų planą ir patvirtintas 201</w:t>
      </w:r>
      <w:r w:rsidR="00AA7E05">
        <w:rPr>
          <w:rFonts w:ascii="Times New Roman" w:hAnsi="Times New Roman" w:cs="Times New Roman"/>
          <w:lang w:val="lt-LT"/>
        </w:rPr>
        <w:t>2</w:t>
      </w:r>
      <w:r w:rsidR="008F52DE">
        <w:rPr>
          <w:rFonts w:ascii="Times New Roman" w:hAnsi="Times New Roman" w:cs="Times New Roman"/>
          <w:lang w:val="lt-LT"/>
        </w:rPr>
        <w:t xml:space="preserve"> m. </w:t>
      </w:r>
      <w:r w:rsidR="00A90E6F">
        <w:rPr>
          <w:rFonts w:ascii="Times New Roman" w:hAnsi="Times New Roman" w:cs="Times New Roman"/>
          <w:lang w:val="lt-LT"/>
        </w:rPr>
        <w:t>gruodži</w:t>
      </w:r>
      <w:r w:rsidR="008F52DE">
        <w:rPr>
          <w:rFonts w:ascii="Times New Roman" w:hAnsi="Times New Roman" w:cs="Times New Roman"/>
          <w:lang w:val="lt-LT"/>
        </w:rPr>
        <w:t xml:space="preserve">o </w:t>
      </w:r>
      <w:r w:rsidR="00A90E6F">
        <w:rPr>
          <w:rFonts w:ascii="Times New Roman" w:hAnsi="Times New Roman" w:cs="Times New Roman"/>
          <w:lang w:val="lt-LT"/>
        </w:rPr>
        <w:t>31</w:t>
      </w:r>
      <w:r w:rsidR="008F52DE">
        <w:rPr>
          <w:rFonts w:ascii="Times New Roman" w:hAnsi="Times New Roman" w:cs="Times New Roman"/>
          <w:lang w:val="lt-LT"/>
        </w:rPr>
        <w:t xml:space="preserve"> d. </w:t>
      </w:r>
      <w:r w:rsidR="00F15257">
        <w:rPr>
          <w:rFonts w:ascii="Times New Roman" w:hAnsi="Times New Roman" w:cs="Times New Roman"/>
          <w:lang w:val="lt-LT"/>
        </w:rPr>
        <w:t xml:space="preserve"> </w:t>
      </w:r>
      <w:r w:rsidR="008F52DE">
        <w:rPr>
          <w:rFonts w:ascii="Times New Roman" w:hAnsi="Times New Roman" w:cs="Times New Roman"/>
          <w:lang w:val="lt-LT"/>
        </w:rPr>
        <w:t>direktoriaus įsakymu Nr.V-</w:t>
      </w:r>
      <w:r w:rsidR="00AA7E05">
        <w:rPr>
          <w:rFonts w:ascii="Times New Roman" w:hAnsi="Times New Roman" w:cs="Times New Roman"/>
          <w:lang w:val="lt-LT"/>
        </w:rPr>
        <w:t>50</w:t>
      </w:r>
      <w:r w:rsidR="00A90E6F">
        <w:rPr>
          <w:rFonts w:ascii="Times New Roman" w:hAnsi="Times New Roman" w:cs="Times New Roman"/>
          <w:lang w:val="lt-LT"/>
        </w:rPr>
        <w:t>.</w:t>
      </w:r>
      <w:r w:rsidR="008F52DE">
        <w:rPr>
          <w:rFonts w:ascii="Times New Roman" w:hAnsi="Times New Roman" w:cs="Times New Roman"/>
          <w:lang w:val="lt-LT"/>
        </w:rPr>
        <w:t xml:space="preserve"> 201</w:t>
      </w:r>
      <w:r w:rsidR="00AA7E05">
        <w:rPr>
          <w:rFonts w:ascii="Times New Roman" w:hAnsi="Times New Roman" w:cs="Times New Roman"/>
          <w:lang w:val="lt-LT"/>
        </w:rPr>
        <w:t>4</w:t>
      </w:r>
      <w:r w:rsidR="008F52DE">
        <w:rPr>
          <w:rFonts w:ascii="Times New Roman" w:hAnsi="Times New Roman" w:cs="Times New Roman"/>
          <w:lang w:val="lt-LT"/>
        </w:rPr>
        <w:t xml:space="preserve"> m. </w:t>
      </w:r>
      <w:r w:rsidR="00A90E6F">
        <w:rPr>
          <w:rFonts w:ascii="Times New Roman" w:hAnsi="Times New Roman" w:cs="Times New Roman"/>
          <w:lang w:val="lt-LT"/>
        </w:rPr>
        <w:t>gruodžio</w:t>
      </w:r>
      <w:r w:rsidR="008F52DE">
        <w:rPr>
          <w:rFonts w:ascii="Times New Roman" w:hAnsi="Times New Roman" w:cs="Times New Roman"/>
          <w:lang w:val="lt-LT"/>
        </w:rPr>
        <w:t xml:space="preserve"> </w:t>
      </w:r>
      <w:r w:rsidR="00A90E6F">
        <w:rPr>
          <w:rFonts w:ascii="Times New Roman" w:hAnsi="Times New Roman" w:cs="Times New Roman"/>
          <w:lang w:val="lt-LT"/>
        </w:rPr>
        <w:t>3</w:t>
      </w:r>
      <w:r w:rsidR="00AA7E05">
        <w:rPr>
          <w:rFonts w:ascii="Times New Roman" w:hAnsi="Times New Roman" w:cs="Times New Roman"/>
          <w:lang w:val="lt-LT"/>
        </w:rPr>
        <w:t>1</w:t>
      </w:r>
      <w:r w:rsidR="008F52DE">
        <w:rPr>
          <w:rFonts w:ascii="Times New Roman" w:hAnsi="Times New Roman" w:cs="Times New Roman"/>
          <w:lang w:val="lt-LT"/>
        </w:rPr>
        <w:t xml:space="preserve"> d. </w:t>
      </w:r>
      <w:r w:rsidR="00A90E6F">
        <w:rPr>
          <w:rFonts w:ascii="Times New Roman" w:hAnsi="Times New Roman" w:cs="Times New Roman"/>
          <w:lang w:val="lt-LT"/>
        </w:rPr>
        <w:t>Švietimo centro</w:t>
      </w:r>
      <w:r w:rsidR="00F15257">
        <w:rPr>
          <w:rFonts w:ascii="Times New Roman" w:hAnsi="Times New Roman" w:cs="Times New Roman"/>
          <w:lang w:val="lt-LT"/>
        </w:rPr>
        <w:t xml:space="preserve"> </w:t>
      </w:r>
      <w:r w:rsidR="008F52DE">
        <w:rPr>
          <w:rFonts w:ascii="Times New Roman" w:hAnsi="Times New Roman" w:cs="Times New Roman"/>
          <w:lang w:val="lt-LT"/>
        </w:rPr>
        <w:t>direktoriaus įsakymu Nr. V-</w:t>
      </w:r>
      <w:r w:rsidR="00A90E6F">
        <w:rPr>
          <w:rFonts w:ascii="Times New Roman" w:hAnsi="Times New Roman" w:cs="Times New Roman"/>
          <w:lang w:val="lt-LT"/>
        </w:rPr>
        <w:t>29</w:t>
      </w:r>
      <w:r w:rsidR="008F52DE">
        <w:rPr>
          <w:rFonts w:ascii="Times New Roman" w:hAnsi="Times New Roman" w:cs="Times New Roman"/>
          <w:lang w:val="lt-LT"/>
        </w:rPr>
        <w:t xml:space="preserve"> sąskaitų planas patvirtintas nauja redakcija. </w:t>
      </w:r>
    </w:p>
    <w:p w:rsidR="00DC420E" w:rsidRDefault="0029619C" w:rsidP="0029619C">
      <w:pPr>
        <w:widowControl w:val="0"/>
        <w:shd w:val="clear" w:color="auto" w:fill="FFFFFF"/>
        <w:autoSpaceDE w:val="0"/>
        <w:autoSpaceDN w:val="0"/>
        <w:adjustRightInd w:val="0"/>
        <w:ind w:firstLine="737"/>
        <w:jc w:val="both"/>
        <w:rPr>
          <w:lang w:val="lt-LT"/>
        </w:rPr>
      </w:pPr>
      <w:r w:rsidRPr="0029619C">
        <w:rPr>
          <w:lang w:val="lt-LT"/>
        </w:rPr>
        <w:t xml:space="preserve">  </w:t>
      </w:r>
      <w:r w:rsidR="008F52DE">
        <w:rPr>
          <w:lang w:val="lt-LT"/>
        </w:rPr>
        <w:t xml:space="preserve">    </w:t>
      </w:r>
      <w:r w:rsidR="002032BD">
        <w:rPr>
          <w:lang w:val="lt-LT"/>
        </w:rPr>
        <w:t xml:space="preserve">- </w:t>
      </w:r>
      <w:r w:rsidRPr="0029619C">
        <w:rPr>
          <w:lang w:val="lt-LT"/>
        </w:rPr>
        <w:t xml:space="preserve"> Plačiau įstaigos apskaitos politika aprašyta  201</w:t>
      </w:r>
      <w:r w:rsidR="008C2E46">
        <w:rPr>
          <w:lang w:val="lt-LT"/>
        </w:rPr>
        <w:t>8</w:t>
      </w:r>
      <w:r w:rsidRPr="0029619C">
        <w:rPr>
          <w:lang w:val="lt-LT"/>
        </w:rPr>
        <w:t xml:space="preserve"> m. gruodžio 31 d. finansinių ataskaitų aiškinamajame rašte.  </w:t>
      </w:r>
    </w:p>
    <w:p w:rsidR="00DC420E" w:rsidRDefault="00DC420E" w:rsidP="0029619C">
      <w:pPr>
        <w:widowControl w:val="0"/>
        <w:shd w:val="clear" w:color="auto" w:fill="FFFFFF"/>
        <w:autoSpaceDE w:val="0"/>
        <w:autoSpaceDN w:val="0"/>
        <w:adjustRightInd w:val="0"/>
        <w:ind w:firstLine="737"/>
        <w:jc w:val="both"/>
        <w:rPr>
          <w:lang w:val="lt-LT"/>
        </w:rPr>
      </w:pPr>
    </w:p>
    <w:p w:rsidR="0029619C" w:rsidRPr="00DC420E" w:rsidRDefault="0029619C" w:rsidP="0029619C">
      <w:pPr>
        <w:widowControl w:val="0"/>
        <w:shd w:val="clear" w:color="auto" w:fill="FFFFFF"/>
        <w:autoSpaceDE w:val="0"/>
        <w:autoSpaceDN w:val="0"/>
        <w:adjustRightInd w:val="0"/>
        <w:ind w:firstLine="737"/>
        <w:jc w:val="both"/>
        <w:rPr>
          <w:b/>
          <w:lang w:val="lt-LT"/>
        </w:rPr>
      </w:pPr>
      <w:r w:rsidRPr="00DC420E">
        <w:rPr>
          <w:b/>
          <w:lang w:val="lt-LT"/>
        </w:rPr>
        <w:t xml:space="preserve">   </w:t>
      </w:r>
    </w:p>
    <w:p w:rsidR="00DC420E" w:rsidRDefault="00DC420E" w:rsidP="00DC420E">
      <w:pPr>
        <w:numPr>
          <w:ilvl w:val="0"/>
          <w:numId w:val="3"/>
        </w:numPr>
        <w:jc w:val="both"/>
        <w:rPr>
          <w:b/>
          <w:u w:val="single"/>
        </w:rPr>
      </w:pPr>
      <w:r w:rsidRPr="00DC420E">
        <w:rPr>
          <w:b/>
          <w:u w:val="single"/>
        </w:rPr>
        <w:t>AIŠKINAMOJO RAŠTO PASTABOS</w:t>
      </w:r>
    </w:p>
    <w:p w:rsidR="007120A1" w:rsidRDefault="007120A1" w:rsidP="007120A1">
      <w:pPr>
        <w:jc w:val="both"/>
        <w:rPr>
          <w:b/>
          <w:u w:val="single"/>
        </w:rPr>
      </w:pPr>
    </w:p>
    <w:p w:rsidR="007120A1" w:rsidRDefault="007120A1" w:rsidP="007120A1">
      <w:pPr>
        <w:jc w:val="both"/>
        <w:rPr>
          <w:b/>
          <w:u w:val="single"/>
        </w:rPr>
      </w:pPr>
    </w:p>
    <w:p w:rsidR="007120A1" w:rsidRPr="00DC420E" w:rsidRDefault="007120A1" w:rsidP="007120A1">
      <w:pPr>
        <w:jc w:val="both"/>
        <w:rPr>
          <w:b/>
          <w:u w:val="single"/>
        </w:rPr>
      </w:pPr>
    </w:p>
    <w:p w:rsidR="00DC420E" w:rsidRPr="00DC420E" w:rsidRDefault="00DC420E" w:rsidP="00DC420E">
      <w:pPr>
        <w:jc w:val="both"/>
        <w:rPr>
          <w:b/>
          <w:u w:val="single"/>
        </w:rPr>
      </w:pPr>
    </w:p>
    <w:p w:rsidR="00DC420E" w:rsidRPr="0027448B" w:rsidRDefault="00DC420E" w:rsidP="00DC420E">
      <w:pPr>
        <w:pStyle w:val="Pagrindinistekstas1"/>
        <w:spacing w:line="240" w:lineRule="auto"/>
        <w:ind w:firstLine="0"/>
        <w:jc w:val="center"/>
        <w:rPr>
          <w:b/>
          <w:i/>
          <w:sz w:val="28"/>
          <w:szCs w:val="28"/>
        </w:rPr>
      </w:pPr>
      <w:r w:rsidRPr="0027448B">
        <w:rPr>
          <w:b/>
          <w:i/>
          <w:sz w:val="28"/>
          <w:szCs w:val="28"/>
        </w:rPr>
        <w:t xml:space="preserve">Finansinės būklės ataskaitos 2019 m. </w:t>
      </w:r>
      <w:r w:rsidR="00B93940">
        <w:rPr>
          <w:b/>
          <w:i/>
          <w:sz w:val="28"/>
          <w:szCs w:val="28"/>
        </w:rPr>
        <w:t>rugsėjo</w:t>
      </w:r>
      <w:r w:rsidRPr="0027448B">
        <w:rPr>
          <w:b/>
          <w:i/>
          <w:sz w:val="28"/>
          <w:szCs w:val="28"/>
        </w:rPr>
        <w:t xml:space="preserve"> 3</w:t>
      </w:r>
      <w:r w:rsidR="008C2E46">
        <w:rPr>
          <w:b/>
          <w:i/>
          <w:sz w:val="28"/>
          <w:szCs w:val="28"/>
        </w:rPr>
        <w:t>0</w:t>
      </w:r>
      <w:r w:rsidRPr="0027448B">
        <w:rPr>
          <w:b/>
          <w:i/>
          <w:sz w:val="28"/>
          <w:szCs w:val="28"/>
        </w:rPr>
        <w:t xml:space="preserve"> d. likučiai:</w:t>
      </w:r>
    </w:p>
    <w:p w:rsidR="00DC420E" w:rsidRPr="0027448B" w:rsidRDefault="00DC420E" w:rsidP="00DC420E">
      <w:pPr>
        <w:pStyle w:val="Pagrindinistekstas1"/>
        <w:spacing w:line="240" w:lineRule="auto"/>
        <w:ind w:firstLine="0"/>
        <w:rPr>
          <w:b/>
          <w:i/>
          <w:sz w:val="28"/>
          <w:szCs w:val="28"/>
        </w:rPr>
      </w:pPr>
    </w:p>
    <w:p w:rsidR="00DC420E" w:rsidRPr="0027448B" w:rsidRDefault="00DC420E" w:rsidP="00DC420E">
      <w:pPr>
        <w:jc w:val="both"/>
        <w:rPr>
          <w:b/>
          <w:u w:val="single"/>
        </w:rPr>
      </w:pPr>
      <w:bookmarkStart w:id="0" w:name="_Toc254936036"/>
      <w:r w:rsidRPr="005276D7">
        <w:tab/>
      </w:r>
      <w:r w:rsidRPr="0027448B">
        <w:rPr>
          <w:b/>
        </w:rPr>
        <w:t xml:space="preserve">1. </w:t>
      </w:r>
      <w:proofErr w:type="spellStart"/>
      <w:r w:rsidRPr="0027448B">
        <w:rPr>
          <w:b/>
          <w:u w:val="single"/>
        </w:rPr>
        <w:t>Ilgalaikis</w:t>
      </w:r>
      <w:proofErr w:type="spellEnd"/>
      <w:r w:rsidRPr="0027448B">
        <w:rPr>
          <w:b/>
          <w:u w:val="single"/>
        </w:rPr>
        <w:t xml:space="preserve"> </w:t>
      </w:r>
      <w:proofErr w:type="spellStart"/>
      <w:r w:rsidRPr="0027448B">
        <w:rPr>
          <w:b/>
          <w:u w:val="single"/>
        </w:rPr>
        <w:t>turtas</w:t>
      </w:r>
      <w:proofErr w:type="spellEnd"/>
    </w:p>
    <w:p w:rsidR="00DC420E" w:rsidRPr="005276D7" w:rsidRDefault="00DC420E" w:rsidP="00DC420E">
      <w:pPr>
        <w:ind w:firstLine="720"/>
        <w:jc w:val="both"/>
      </w:pPr>
      <w:proofErr w:type="spellStart"/>
      <w:r w:rsidRPr="005276D7">
        <w:t>Ilgalaikio</w:t>
      </w:r>
      <w:proofErr w:type="spellEnd"/>
      <w:r w:rsidRPr="005276D7">
        <w:t xml:space="preserve"> </w:t>
      </w:r>
      <w:proofErr w:type="spellStart"/>
      <w:r w:rsidRPr="005276D7">
        <w:t>turto</w:t>
      </w:r>
      <w:proofErr w:type="spellEnd"/>
      <w:r w:rsidRPr="005276D7">
        <w:t xml:space="preserve"> </w:t>
      </w:r>
      <w:proofErr w:type="spellStart"/>
      <w:r w:rsidRPr="005276D7">
        <w:t>apskaitą</w:t>
      </w:r>
      <w:proofErr w:type="spellEnd"/>
      <w:r w:rsidRPr="005276D7">
        <w:t xml:space="preserve"> </w:t>
      </w:r>
      <w:proofErr w:type="spellStart"/>
      <w:r w:rsidRPr="005276D7">
        <w:t>reglamentuoja</w:t>
      </w:r>
      <w:proofErr w:type="spellEnd"/>
      <w:r w:rsidRPr="005276D7">
        <w:t xml:space="preserve"> 13-as VSAFAS „</w:t>
      </w:r>
      <w:proofErr w:type="spellStart"/>
      <w:r w:rsidRPr="005276D7">
        <w:t>Nematerialus</w:t>
      </w:r>
      <w:proofErr w:type="spellEnd"/>
      <w:r w:rsidRPr="005276D7">
        <w:t xml:space="preserve"> </w:t>
      </w:r>
      <w:proofErr w:type="spellStart"/>
      <w:r w:rsidRPr="005276D7">
        <w:t>turtas</w:t>
      </w:r>
      <w:proofErr w:type="spellEnd"/>
      <w:proofErr w:type="gramStart"/>
      <w:r w:rsidRPr="005276D7">
        <w:t xml:space="preserve">“ </w:t>
      </w:r>
      <w:proofErr w:type="spellStart"/>
      <w:r w:rsidRPr="005276D7">
        <w:t>ir</w:t>
      </w:r>
      <w:proofErr w:type="spellEnd"/>
      <w:proofErr w:type="gramEnd"/>
      <w:r w:rsidRPr="005276D7">
        <w:t xml:space="preserve"> 12-as VSAFAS  „</w:t>
      </w:r>
      <w:proofErr w:type="spellStart"/>
      <w:r w:rsidRPr="005276D7">
        <w:t>Ilgalaikis</w:t>
      </w:r>
      <w:proofErr w:type="spellEnd"/>
      <w:r w:rsidRPr="005276D7">
        <w:t xml:space="preserve"> </w:t>
      </w:r>
      <w:proofErr w:type="spellStart"/>
      <w:r w:rsidRPr="005276D7">
        <w:t>materialus</w:t>
      </w:r>
      <w:proofErr w:type="spellEnd"/>
      <w:r w:rsidRPr="005276D7">
        <w:t xml:space="preserve"> </w:t>
      </w:r>
      <w:proofErr w:type="spellStart"/>
      <w:r w:rsidRPr="005276D7">
        <w:t>turtas</w:t>
      </w:r>
      <w:proofErr w:type="spellEnd"/>
      <w:r w:rsidRPr="005276D7">
        <w:t xml:space="preserve">“. </w:t>
      </w:r>
    </w:p>
    <w:p w:rsidR="00DC420E" w:rsidRPr="008C2E46" w:rsidRDefault="00DC420E" w:rsidP="00DC420E">
      <w:pPr>
        <w:jc w:val="both"/>
        <w:rPr>
          <w:b/>
          <w:i/>
        </w:rPr>
      </w:pPr>
      <w:r w:rsidRPr="005276D7">
        <w:tab/>
      </w:r>
      <w:bookmarkEnd w:id="0"/>
      <w:proofErr w:type="spellStart"/>
      <w:r w:rsidRPr="008C2E46">
        <w:rPr>
          <w:b/>
          <w:i/>
        </w:rPr>
        <w:t>Nematerialusis</w:t>
      </w:r>
      <w:proofErr w:type="spellEnd"/>
      <w:r w:rsidRPr="008C2E46">
        <w:rPr>
          <w:b/>
          <w:i/>
        </w:rPr>
        <w:t xml:space="preserve"> </w:t>
      </w:r>
      <w:proofErr w:type="spellStart"/>
      <w:r w:rsidRPr="008C2E46">
        <w:rPr>
          <w:b/>
          <w:i/>
        </w:rPr>
        <w:t>turtas</w:t>
      </w:r>
      <w:proofErr w:type="spellEnd"/>
    </w:p>
    <w:p w:rsidR="00DC420E" w:rsidRPr="00DC420E" w:rsidRDefault="00DC420E" w:rsidP="002032BD">
      <w:pPr>
        <w:numPr>
          <w:ilvl w:val="0"/>
          <w:numId w:val="2"/>
        </w:numPr>
        <w:jc w:val="both"/>
        <w:rPr>
          <w:lang w:val="lt-LT" w:eastAsia="lt-LT"/>
        </w:rPr>
      </w:pPr>
      <w:r w:rsidRPr="00DC420E">
        <w:rPr>
          <w:lang w:val="lt-LT" w:eastAsia="lt-LT"/>
        </w:rPr>
        <w:t>Nematerialiojo turto apskaitą reglamentuoja 13-as VSAFAS „Nematerialusis turtas“, nematerialiojo turto nuvertėjimo apskaičiavimo ir apskaitos metodus ir taisykles – 22-as VSAFAS „Turto nuvertėjimas“.</w:t>
      </w:r>
    </w:p>
    <w:p w:rsidR="00DC420E" w:rsidRPr="00DC420E" w:rsidRDefault="00DC420E" w:rsidP="00DC420E">
      <w:pPr>
        <w:tabs>
          <w:tab w:val="left" w:pos="720"/>
        </w:tabs>
        <w:jc w:val="both"/>
        <w:rPr>
          <w:lang w:val="lt-LT" w:eastAsia="lt-LT"/>
        </w:rPr>
      </w:pPr>
      <w:r w:rsidRPr="00DC420E">
        <w:rPr>
          <w:lang w:val="lt-LT" w:eastAsia="lt-LT"/>
        </w:rPr>
        <w:tab/>
        <w:t>Ilgalaikio nematerialiojo turto amortizacija skaičiuojama taikant tiesiogiai proporcingą (tiesinį) metodą pagal konkrečius turto nusidėvėjimo normatyvus, patvirtintus Šiaulių miesto savivaldybės administracijos direktoriaus ir jai pavaldžių   biudžetinių ir viešųjų įstaigų ilgalaikio turto nusidėvėjimo ( amortizacijos ) normatyvus ir patvirtintais 2010 m. balandžio 30d. Švietimo centro  direktoriaus įsakymu Nr. V-11 ‚“ Dėl ilgalaikio turto nusidėvėjimo ( amortizacijos ) normatyvų „ .</w:t>
      </w:r>
    </w:p>
    <w:p w:rsidR="00DC420E" w:rsidRPr="00DC420E" w:rsidRDefault="00DC420E" w:rsidP="00DC420E">
      <w:pPr>
        <w:tabs>
          <w:tab w:val="left" w:pos="720"/>
        </w:tabs>
        <w:jc w:val="both"/>
        <w:rPr>
          <w:lang w:val="lt-LT" w:eastAsia="lt-LT"/>
        </w:rPr>
      </w:pPr>
    </w:p>
    <w:p w:rsidR="00DC420E" w:rsidRPr="008C2E46" w:rsidRDefault="00DC420E" w:rsidP="00DC420E">
      <w:pPr>
        <w:tabs>
          <w:tab w:val="left" w:pos="720"/>
        </w:tabs>
        <w:jc w:val="both"/>
        <w:rPr>
          <w:b/>
          <w:i/>
          <w:lang w:val="lt-LT" w:eastAsia="lt-LT"/>
        </w:rPr>
      </w:pPr>
      <w:r w:rsidRPr="00DC420E">
        <w:rPr>
          <w:lang w:val="lt-LT" w:eastAsia="lt-LT"/>
        </w:rPr>
        <w:tab/>
      </w:r>
      <w:bookmarkStart w:id="1" w:name="_Toc165137886"/>
      <w:bookmarkStart w:id="2" w:name="_Toc185240811"/>
      <w:bookmarkStart w:id="3" w:name="_Toc254936037"/>
      <w:bookmarkEnd w:id="1"/>
      <w:r w:rsidRPr="008C2E46">
        <w:rPr>
          <w:b/>
          <w:i/>
          <w:lang w:val="lt-LT" w:eastAsia="lt-LT"/>
        </w:rPr>
        <w:t>Ilgalaikis materialusis turtas</w:t>
      </w:r>
      <w:bookmarkEnd w:id="2"/>
      <w:bookmarkEnd w:id="3"/>
    </w:p>
    <w:p w:rsidR="00DC420E" w:rsidRPr="00DC420E" w:rsidRDefault="00DC420E" w:rsidP="002032BD">
      <w:pPr>
        <w:numPr>
          <w:ilvl w:val="0"/>
          <w:numId w:val="2"/>
        </w:numPr>
        <w:jc w:val="both"/>
        <w:rPr>
          <w:bCs/>
          <w:iCs/>
          <w:lang w:val="lt-LT" w:eastAsia="lt-LT"/>
        </w:rPr>
      </w:pPr>
      <w:bookmarkStart w:id="4" w:name="_Ref140565456"/>
      <w:r w:rsidRPr="00DC420E">
        <w:rPr>
          <w:bCs/>
          <w:iCs/>
          <w:lang w:val="lt-LT" w:eastAsia="lt-LT"/>
        </w:rPr>
        <w:t xml:space="preserve">Ilgalaikio materialiojo turto apskaita nustatyta 12-ajame VSAFAS „Ilgalaikis materialusis turtas“, ilgalaikio materialiojo turto nuvertėjimo apskaičiavimo ir apskaitos metodai ir taisyklės – 22-ajame VSAFAS „Turto nuvertėjimas“. </w:t>
      </w:r>
    </w:p>
    <w:p w:rsidR="00DC420E" w:rsidRDefault="00DC420E" w:rsidP="00DC420E">
      <w:pPr>
        <w:tabs>
          <w:tab w:val="left" w:pos="720"/>
        </w:tabs>
        <w:jc w:val="both"/>
        <w:rPr>
          <w:lang w:val="lt-LT" w:eastAsia="lt-LT"/>
        </w:rPr>
      </w:pPr>
      <w:r w:rsidRPr="00DC420E">
        <w:rPr>
          <w:lang w:val="lt-LT" w:eastAsia="lt-LT"/>
        </w:rPr>
        <w:tab/>
      </w:r>
      <w:bookmarkEnd w:id="4"/>
      <w:r w:rsidRPr="00DC420E">
        <w:rPr>
          <w:lang w:val="lt-LT" w:eastAsia="lt-LT"/>
        </w:rPr>
        <w:t>Ilgalaikio materialiojo turto nusidėvėjimas skaičiuojamas taikant tiesiogiai proporcingą (tiesinį) metodą pagal konkrečius materialiojo turto nusidėvėjimo normatyvus, patvirtintus Šiaulių miesto savivaldybės administracijos direktoriaus ir jai pavaldžių biudžetinių ir viešųjų įstaigų ilgalaikio turto nusidėvėjimo ( amortizacijos ) normatyvus , patvirtintais 2010 m. balandžio 30d. Švietimo centro  direktoriaus įsakymu Nr.V-11‚“ Dėl ilgalaikio turto nusidėvėjimo ( amortizacijos ) normatyvų „ .</w:t>
      </w:r>
    </w:p>
    <w:p w:rsidR="00E85207" w:rsidRDefault="00E85207" w:rsidP="00DC420E">
      <w:pPr>
        <w:tabs>
          <w:tab w:val="left" w:pos="720"/>
        </w:tabs>
        <w:jc w:val="both"/>
        <w:rPr>
          <w:lang w:val="lt-LT" w:eastAsia="lt-LT"/>
        </w:rPr>
      </w:pPr>
    </w:p>
    <w:p w:rsidR="00E85207" w:rsidRDefault="00E85207" w:rsidP="00DC420E">
      <w:pPr>
        <w:tabs>
          <w:tab w:val="left" w:pos="720"/>
        </w:tabs>
        <w:jc w:val="both"/>
        <w:rPr>
          <w:lang w:val="lt-LT" w:eastAsia="lt-LT"/>
        </w:rPr>
      </w:pPr>
    </w:p>
    <w:p w:rsidR="00E85207" w:rsidRDefault="00E85207" w:rsidP="00DC420E">
      <w:pPr>
        <w:tabs>
          <w:tab w:val="left" w:pos="720"/>
        </w:tabs>
        <w:jc w:val="both"/>
        <w:rPr>
          <w:lang w:val="lt-LT" w:eastAsia="lt-LT"/>
        </w:rPr>
      </w:pPr>
    </w:p>
    <w:p w:rsidR="00E85207" w:rsidRDefault="00E85207" w:rsidP="00DC420E">
      <w:pPr>
        <w:tabs>
          <w:tab w:val="left" w:pos="720"/>
        </w:tabs>
        <w:jc w:val="both"/>
        <w:rPr>
          <w:lang w:val="lt-LT" w:eastAsia="lt-LT"/>
        </w:rPr>
      </w:pPr>
    </w:p>
    <w:p w:rsidR="008C2E46" w:rsidRDefault="008C2E46" w:rsidP="00DC420E">
      <w:pPr>
        <w:tabs>
          <w:tab w:val="left" w:pos="720"/>
        </w:tabs>
        <w:jc w:val="both"/>
        <w:rPr>
          <w:lang w:val="lt-LT" w:eastAsia="lt-LT"/>
        </w:rPr>
      </w:pPr>
    </w:p>
    <w:p w:rsidR="008C2E46" w:rsidRDefault="008C2E46" w:rsidP="00DC420E">
      <w:pPr>
        <w:tabs>
          <w:tab w:val="left" w:pos="720"/>
        </w:tabs>
        <w:jc w:val="both"/>
        <w:rPr>
          <w:lang w:val="lt-LT" w:eastAsia="lt-LT"/>
        </w:rPr>
      </w:pPr>
    </w:p>
    <w:p w:rsidR="008C2E46" w:rsidRDefault="008C2E46" w:rsidP="00DC420E">
      <w:pPr>
        <w:tabs>
          <w:tab w:val="left" w:pos="720"/>
        </w:tabs>
        <w:jc w:val="both"/>
        <w:rPr>
          <w:lang w:val="lt-LT" w:eastAsia="lt-LT"/>
        </w:rPr>
      </w:pPr>
    </w:p>
    <w:p w:rsidR="008C2E46" w:rsidRPr="00DC420E" w:rsidRDefault="008C2E46" w:rsidP="00DC420E">
      <w:pPr>
        <w:tabs>
          <w:tab w:val="left" w:pos="720"/>
        </w:tabs>
        <w:jc w:val="both"/>
        <w:rPr>
          <w:lang w:val="lt-LT" w:eastAsia="lt-LT"/>
        </w:rPr>
      </w:pPr>
    </w:p>
    <w:p w:rsidR="00DC420E" w:rsidRPr="00DC420E" w:rsidRDefault="00DC420E" w:rsidP="00DC420E">
      <w:pPr>
        <w:tabs>
          <w:tab w:val="left" w:pos="720"/>
        </w:tabs>
        <w:jc w:val="both"/>
        <w:rPr>
          <w:lang w:val="lt-LT" w:eastAsia="lt-LT"/>
        </w:rPr>
      </w:pPr>
      <w:r w:rsidRPr="00DC420E">
        <w:rPr>
          <w:lang w:val="lt-LT" w:eastAsia="lt-LT"/>
        </w:rPr>
        <w:t xml:space="preserve"> .</w:t>
      </w:r>
    </w:p>
    <w:p w:rsidR="00DC420E" w:rsidRDefault="00DC420E" w:rsidP="00DC420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val="lt-LT" w:eastAsia="lt-LT"/>
        </w:rPr>
      </w:pPr>
      <w:r w:rsidRPr="00DC420E">
        <w:rPr>
          <w:bCs/>
          <w:lang w:val="lt-LT" w:eastAsia="lt-LT"/>
        </w:rPr>
        <w:tab/>
      </w:r>
      <w:r w:rsidRPr="00DC420E">
        <w:rPr>
          <w:b/>
          <w:bCs/>
          <w:lang w:val="lt-LT" w:eastAsia="lt-LT"/>
        </w:rPr>
        <w:t xml:space="preserve">2. </w:t>
      </w:r>
      <w:r w:rsidRPr="00DC420E">
        <w:rPr>
          <w:b/>
          <w:bCs/>
          <w:u w:val="single"/>
          <w:lang w:val="lt-LT" w:eastAsia="lt-LT"/>
        </w:rPr>
        <w:t>Trumpalaikis turtas</w:t>
      </w:r>
    </w:p>
    <w:p w:rsidR="008C2E46" w:rsidRPr="00DC420E" w:rsidRDefault="008C2E46" w:rsidP="00DC420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val="lt-LT" w:eastAsia="lt-LT"/>
        </w:rPr>
      </w:pPr>
    </w:p>
    <w:p w:rsidR="00DC420E" w:rsidRPr="00DC420E" w:rsidRDefault="00DC420E" w:rsidP="00DC420E">
      <w:pPr>
        <w:tabs>
          <w:tab w:val="left" w:pos="900"/>
        </w:tabs>
        <w:jc w:val="both"/>
        <w:rPr>
          <w:lang w:val="lt-LT" w:eastAsia="lt-LT"/>
        </w:rPr>
      </w:pPr>
      <w:r w:rsidRPr="00DC420E">
        <w:rPr>
          <w:lang w:val="lt-LT"/>
        </w:rPr>
        <w:tab/>
        <w:t xml:space="preserve">Įstaigos trumpalaikį turtą sudaro atsargos, išankstiniai apmokėjimai, per vienus metus gautinos sumos, trumpalaikės investicijos ir pinigai ir pinigų ekvivalentai. </w:t>
      </w:r>
    </w:p>
    <w:p w:rsidR="00DC420E" w:rsidRPr="00DC420E" w:rsidRDefault="00DC420E" w:rsidP="00DC4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eastAsia="lt-LT"/>
        </w:rPr>
      </w:pPr>
      <w:r w:rsidRPr="00DC420E">
        <w:rPr>
          <w:lang w:val="lt-LT"/>
        </w:rPr>
        <w:tab/>
        <w:t xml:space="preserve">      Atsargos</w:t>
      </w:r>
    </w:p>
    <w:p w:rsidR="00DC420E" w:rsidRPr="00DC420E" w:rsidRDefault="00DC420E" w:rsidP="00DC420E">
      <w:pPr>
        <w:tabs>
          <w:tab w:val="left" w:pos="900"/>
        </w:tabs>
        <w:ind w:left="-180" w:firstLine="180"/>
        <w:jc w:val="both"/>
        <w:rPr>
          <w:lang w:val="lt-LT" w:eastAsia="lt-LT"/>
        </w:rPr>
      </w:pPr>
      <w:r w:rsidRPr="00DC420E">
        <w:rPr>
          <w:lang w:val="lt-LT" w:eastAsia="lt-LT"/>
        </w:rPr>
        <w:tab/>
        <w:t>Atsargų apskaitos metodai ir taisyklės nustatyti 8-ajame VSAFAS „Atsargos“.</w:t>
      </w:r>
    </w:p>
    <w:p w:rsidR="00DC420E" w:rsidRPr="00DC420E" w:rsidRDefault="00DC420E" w:rsidP="00DC420E">
      <w:pPr>
        <w:tabs>
          <w:tab w:val="left" w:pos="900"/>
        </w:tabs>
        <w:jc w:val="both"/>
        <w:rPr>
          <w:lang w:val="lt-LT" w:eastAsia="lt-LT"/>
        </w:rPr>
      </w:pPr>
      <w:r w:rsidRPr="00DC420E">
        <w:rPr>
          <w:lang w:val="lt-LT" w:eastAsia="lt-LT"/>
        </w:rPr>
        <w:tab/>
        <w:t xml:space="preserve">Prie atsargų priskiriama nepanaudotų medžiagų, žaliavų, esančių materialiai atsakingų asmenų sandėliuose, likutis ir neatiduotas naudoti ūkinis inventorius.  </w:t>
      </w:r>
    </w:p>
    <w:p w:rsidR="00DC420E" w:rsidRPr="00DC420E" w:rsidRDefault="00DC420E" w:rsidP="00DC420E">
      <w:pPr>
        <w:ind w:firstLine="1296"/>
        <w:jc w:val="both"/>
        <w:rPr>
          <w:lang w:val="lt-LT" w:eastAsia="lt-LT"/>
        </w:rPr>
      </w:pPr>
      <w:r w:rsidRPr="00DC420E">
        <w:rPr>
          <w:lang w:val="lt-LT" w:eastAsia="lt-LT"/>
        </w:rPr>
        <w:t>Išankstiniai apmokėjimai</w:t>
      </w:r>
    </w:p>
    <w:p w:rsidR="00DC420E" w:rsidRPr="00DC420E" w:rsidRDefault="00DC420E" w:rsidP="00DC4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rPr>
      </w:pPr>
      <w:r w:rsidRPr="00DC420E">
        <w:rPr>
          <w:lang w:val="lt-LT"/>
        </w:rPr>
        <w:tab/>
        <w:t>Šiame straipsnyje apskaitomi išankstiniai apmokėjimai ir ateinančių laikotarpių sąnaudos</w:t>
      </w:r>
      <w:r w:rsidR="00E85207">
        <w:rPr>
          <w:lang w:val="lt-LT"/>
        </w:rPr>
        <w:t xml:space="preserve"> .</w:t>
      </w:r>
    </w:p>
    <w:p w:rsidR="00DC420E" w:rsidRPr="00DC420E" w:rsidRDefault="00DC420E" w:rsidP="00DC420E">
      <w:pPr>
        <w:jc w:val="both"/>
        <w:rPr>
          <w:bCs/>
          <w:iCs/>
          <w:lang w:val="lt-LT" w:eastAsia="lt-LT"/>
        </w:rPr>
      </w:pPr>
      <w:r w:rsidRPr="00DC420E">
        <w:rPr>
          <w:bCs/>
          <w:iCs/>
          <w:lang w:val="lt-LT" w:eastAsia="lt-LT"/>
        </w:rPr>
        <w:tab/>
        <w:t>Per vienerius metus gautinos sumos</w:t>
      </w:r>
    </w:p>
    <w:p w:rsidR="00E76E4D" w:rsidRPr="00DC420E" w:rsidRDefault="00DC420E" w:rsidP="00E85207">
      <w:pPr>
        <w:tabs>
          <w:tab w:val="left" w:pos="900"/>
        </w:tabs>
        <w:autoSpaceDE w:val="0"/>
        <w:autoSpaceDN w:val="0"/>
        <w:adjustRightInd w:val="0"/>
        <w:jc w:val="both"/>
        <w:rPr>
          <w:bCs/>
          <w:iCs/>
          <w:lang w:val="lt-LT" w:eastAsia="lt-LT"/>
        </w:rPr>
      </w:pPr>
      <w:r w:rsidRPr="00DC420E">
        <w:rPr>
          <w:bCs/>
          <w:iCs/>
          <w:lang w:val="lt-LT" w:eastAsia="lt-LT"/>
        </w:rPr>
        <w:tab/>
      </w:r>
      <w:r w:rsidRPr="00DC420E">
        <w:rPr>
          <w:lang w:val="lt-LT" w:eastAsia="lt-LT"/>
        </w:rPr>
        <w:t xml:space="preserve">Per vienerius metus gautinose sumose nurodytos gautinos finansavimo sumos, kai pinigų užsakymo paraiškos jau pateiktos, tačiau lėšos dar negautos, taip pat gautinos sumos už suteiktas paslaugas ir kitos trumpalaikės skolos įstaigai, kurios bus sumokėtos per vienerius metus nuo sudaromo balanso datos. </w:t>
      </w:r>
    </w:p>
    <w:p w:rsidR="00DC420E" w:rsidRPr="00DC420E" w:rsidRDefault="00DC420E" w:rsidP="00DC420E">
      <w:pPr>
        <w:jc w:val="both"/>
        <w:rPr>
          <w:bCs/>
          <w:iCs/>
          <w:lang w:val="lt-LT" w:eastAsia="lt-LT"/>
        </w:rPr>
      </w:pPr>
      <w:r w:rsidRPr="00DC420E">
        <w:rPr>
          <w:bCs/>
          <w:iCs/>
          <w:lang w:val="lt-LT" w:eastAsia="lt-LT"/>
        </w:rPr>
        <w:tab/>
        <w:t>Pinigai ir pinigų ekvivalentai</w:t>
      </w:r>
    </w:p>
    <w:p w:rsidR="00DC420E" w:rsidRPr="00DC420E" w:rsidRDefault="00DC420E" w:rsidP="00E85207">
      <w:pPr>
        <w:tabs>
          <w:tab w:val="left" w:pos="900"/>
        </w:tabs>
        <w:jc w:val="both"/>
        <w:rPr>
          <w:b/>
          <w:u w:val="single"/>
          <w:lang w:val="lt-LT" w:eastAsia="lt-LT"/>
        </w:rPr>
      </w:pPr>
      <w:r w:rsidRPr="00DC420E">
        <w:rPr>
          <w:bCs/>
          <w:iCs/>
          <w:lang w:val="lt-LT" w:eastAsia="lt-LT"/>
        </w:rPr>
        <w:tab/>
      </w:r>
    </w:p>
    <w:p w:rsidR="00DC420E" w:rsidRPr="00DC420E" w:rsidRDefault="00DC420E" w:rsidP="00DC420E">
      <w:pPr>
        <w:jc w:val="both"/>
        <w:rPr>
          <w:lang w:val="lt-LT" w:eastAsia="lt-LT"/>
        </w:rPr>
      </w:pPr>
      <w:r w:rsidRPr="00DC420E">
        <w:rPr>
          <w:lang w:val="lt-LT" w:eastAsia="lt-LT"/>
        </w:rPr>
        <w:tab/>
        <w:t>Finansavimo sumų apskaitos metodai ir taisyklės nustatyti 20-ajame VSAFAS „Finansavimo sumos“.</w:t>
      </w:r>
    </w:p>
    <w:p w:rsidR="00DC420E" w:rsidRPr="00DC420E" w:rsidRDefault="00DC420E" w:rsidP="00DC420E">
      <w:pPr>
        <w:ind w:firstLine="1296"/>
        <w:jc w:val="both"/>
        <w:rPr>
          <w:lang w:val="lt-LT" w:eastAsia="lt-LT"/>
        </w:rPr>
      </w:pPr>
      <w:bookmarkStart w:id="5" w:name="_toc3465"/>
      <w:bookmarkEnd w:id="5"/>
    </w:p>
    <w:p w:rsidR="00DC420E" w:rsidRPr="00DC420E" w:rsidRDefault="00DC420E" w:rsidP="00DC420E">
      <w:pPr>
        <w:ind w:firstLine="1296"/>
        <w:jc w:val="both"/>
        <w:rPr>
          <w:lang w:val="lt-LT" w:eastAsia="lt-LT"/>
        </w:rPr>
      </w:pPr>
    </w:p>
    <w:p w:rsidR="00DC420E" w:rsidRPr="00DC420E" w:rsidRDefault="00DC420E" w:rsidP="00DC420E">
      <w:pPr>
        <w:ind w:firstLine="1296"/>
        <w:jc w:val="both"/>
        <w:rPr>
          <w:b/>
          <w:u w:val="single"/>
          <w:lang w:val="lt-LT" w:eastAsia="lt-LT"/>
        </w:rPr>
      </w:pPr>
      <w:r w:rsidRPr="00DC420E">
        <w:rPr>
          <w:b/>
          <w:u w:val="single"/>
          <w:lang w:val="lt-LT" w:eastAsia="lt-LT"/>
        </w:rPr>
        <w:t>4. Įsipareigojimai</w:t>
      </w:r>
    </w:p>
    <w:p w:rsidR="00DC420E" w:rsidRPr="00DC420E" w:rsidRDefault="00DC420E" w:rsidP="00DC420E">
      <w:pPr>
        <w:jc w:val="both"/>
        <w:rPr>
          <w:snapToGrid w:val="0"/>
          <w:lang w:val="lt-LT" w:eastAsia="lt-LT"/>
        </w:rPr>
      </w:pPr>
      <w:r w:rsidRPr="00DC420E">
        <w:rPr>
          <w:lang w:val="lt-LT" w:eastAsia="lt-LT"/>
        </w:rPr>
        <w:tab/>
      </w:r>
      <w:r w:rsidRPr="00DC420E">
        <w:rPr>
          <w:snapToGrid w:val="0"/>
          <w:lang w:val="lt-LT" w:eastAsia="lt-LT"/>
        </w:rPr>
        <w:t>Finansinių įsipareigojimų apskaitos principai, metodai ir taisyklės nustatyti 17-ajame VSAFAS „Finansinis turtas ir finansiniai įsipareigojimai“, 18-ajame VSAFAS „</w:t>
      </w:r>
      <w:proofErr w:type="spellStart"/>
      <w:r w:rsidRPr="00DC420E">
        <w:rPr>
          <w:snapToGrid w:val="0"/>
          <w:lang w:val="lt-LT" w:eastAsia="lt-LT"/>
        </w:rPr>
        <w:t>Atidėjiniai</w:t>
      </w:r>
      <w:proofErr w:type="spellEnd"/>
      <w:r w:rsidRPr="00DC420E">
        <w:rPr>
          <w:snapToGrid w:val="0"/>
          <w:lang w:val="lt-LT" w:eastAsia="lt-LT"/>
        </w:rPr>
        <w:t xml:space="preserve">, neapibrėžtieji įsipareigojimai, neapibrėžtasis turtas ir </w:t>
      </w:r>
      <w:proofErr w:type="spellStart"/>
      <w:r w:rsidR="00E85207">
        <w:rPr>
          <w:snapToGrid w:val="0"/>
          <w:lang w:val="lt-LT" w:eastAsia="lt-LT"/>
        </w:rPr>
        <w:t>poataskaitiniai</w:t>
      </w:r>
      <w:proofErr w:type="spellEnd"/>
      <w:r w:rsidR="00E85207">
        <w:rPr>
          <w:snapToGrid w:val="0"/>
          <w:lang w:val="lt-LT" w:eastAsia="lt-LT"/>
        </w:rPr>
        <w:t xml:space="preserve"> įvykiai</w:t>
      </w:r>
      <w:r w:rsidRPr="00DC420E">
        <w:rPr>
          <w:snapToGrid w:val="0"/>
          <w:lang w:val="lt-LT" w:eastAsia="lt-LT"/>
        </w:rPr>
        <w:t>“, 19-ajame VSAFAS „Nuoma, finansinė nuoma (lizingas) ir kitos turto perdavimo sutartys“ ir 24-ajame VSAFAS „</w:t>
      </w:r>
      <w:r w:rsidR="00E85207">
        <w:rPr>
          <w:snapToGrid w:val="0"/>
          <w:lang w:val="lt-LT" w:eastAsia="lt-LT"/>
        </w:rPr>
        <w:t xml:space="preserve">Su darbo santykiais susijusios </w:t>
      </w:r>
      <w:proofErr w:type="spellStart"/>
      <w:r w:rsidR="00E85207">
        <w:rPr>
          <w:snapToGrid w:val="0"/>
          <w:lang w:val="lt-LT" w:eastAsia="lt-LT"/>
        </w:rPr>
        <w:t>nišmokos</w:t>
      </w:r>
      <w:proofErr w:type="spellEnd"/>
      <w:r w:rsidRPr="00DC420E">
        <w:rPr>
          <w:snapToGrid w:val="0"/>
          <w:lang w:val="lt-LT" w:eastAsia="lt-LT"/>
        </w:rPr>
        <w:t>“.</w:t>
      </w:r>
    </w:p>
    <w:p w:rsidR="00DC420E" w:rsidRPr="00DC420E" w:rsidRDefault="00DC420E" w:rsidP="00DC420E">
      <w:pPr>
        <w:jc w:val="both"/>
        <w:rPr>
          <w:lang w:val="lt-LT" w:eastAsia="lt-LT"/>
        </w:rPr>
      </w:pPr>
      <w:r w:rsidRPr="00DC420E">
        <w:rPr>
          <w:lang w:val="lt-LT" w:eastAsia="lt-LT"/>
        </w:rPr>
        <w:tab/>
        <w:t xml:space="preserve">Įstaigoje visi finansiniai įsipareigojimai yra skirstomi į ilgalaikius ir trumpalaikius. Įstaiga ilgalaikių įsipareigojimų neturi. </w:t>
      </w:r>
    </w:p>
    <w:p w:rsidR="00DC420E" w:rsidRPr="00DC420E" w:rsidRDefault="00E76E4D" w:rsidP="00E76E4D">
      <w:pPr>
        <w:jc w:val="both"/>
        <w:rPr>
          <w:lang w:val="lt-LT" w:eastAsia="lt-LT"/>
        </w:rPr>
      </w:pPr>
      <w:r>
        <w:rPr>
          <w:lang w:val="lt-LT" w:eastAsia="lt-LT"/>
        </w:rPr>
        <w:t xml:space="preserve">           </w:t>
      </w:r>
    </w:p>
    <w:p w:rsidR="00DC420E" w:rsidRPr="00DC420E" w:rsidRDefault="00DC420E" w:rsidP="00DC420E">
      <w:pPr>
        <w:ind w:firstLine="1296"/>
        <w:jc w:val="both"/>
        <w:rPr>
          <w:lang w:val="lt-LT" w:eastAsia="lt-LT"/>
        </w:rPr>
      </w:pPr>
      <w:r w:rsidRPr="00DC420E">
        <w:rPr>
          <w:bCs/>
          <w:iCs/>
          <w:lang w:val="lt-LT" w:eastAsia="lt-LT"/>
        </w:rPr>
        <w:t>Įstaiga pradelstų įsiskolinimų neturi, visi mokėjimai atliekami laiku ir pagal sutarties sąlygas.</w:t>
      </w:r>
      <w:bookmarkStart w:id="6" w:name="_Ref95640307"/>
    </w:p>
    <w:bookmarkEnd w:id="6"/>
    <w:p w:rsidR="00DC420E" w:rsidRPr="00DC420E" w:rsidRDefault="00DC420E" w:rsidP="00DC420E">
      <w:pPr>
        <w:jc w:val="both"/>
        <w:rPr>
          <w:b/>
          <w:u w:val="single"/>
          <w:lang w:val="lt-LT" w:eastAsia="lt-LT"/>
        </w:rPr>
      </w:pPr>
      <w:r w:rsidRPr="00DC420E">
        <w:rPr>
          <w:lang w:val="lt-LT" w:eastAsia="lt-LT"/>
        </w:rPr>
        <w:tab/>
      </w:r>
      <w:r w:rsidRPr="00DC420E">
        <w:rPr>
          <w:b/>
          <w:lang w:val="lt-LT" w:eastAsia="lt-LT"/>
        </w:rPr>
        <w:t xml:space="preserve">5. </w:t>
      </w:r>
      <w:r w:rsidRPr="00DC420E">
        <w:rPr>
          <w:b/>
          <w:u w:val="single"/>
          <w:lang w:val="lt-LT" w:eastAsia="lt-LT"/>
        </w:rPr>
        <w:t>Grynasis turtas</w:t>
      </w:r>
    </w:p>
    <w:p w:rsidR="00DC420E" w:rsidRPr="00DC420E" w:rsidRDefault="00DC420E" w:rsidP="00DC420E">
      <w:pPr>
        <w:jc w:val="both"/>
        <w:rPr>
          <w:lang w:val="lt-LT" w:eastAsia="lt-LT"/>
        </w:rPr>
      </w:pPr>
      <w:r w:rsidRPr="00DC420E">
        <w:rPr>
          <w:lang w:val="lt-LT" w:eastAsia="lt-LT"/>
        </w:rPr>
        <w:tab/>
      </w:r>
      <w:r w:rsidR="00E85207">
        <w:rPr>
          <w:lang w:val="lt-LT" w:eastAsia="lt-LT"/>
        </w:rPr>
        <w:t>S</w:t>
      </w:r>
      <w:r w:rsidRPr="00DC420E">
        <w:rPr>
          <w:lang w:val="lt-LT" w:eastAsia="lt-LT"/>
        </w:rPr>
        <w:t>udaro sukauptas perviršis ar deficitas.</w:t>
      </w:r>
    </w:p>
    <w:p w:rsidR="00DC420E" w:rsidRPr="00DC420E" w:rsidRDefault="00DC420E" w:rsidP="00DC420E">
      <w:pPr>
        <w:jc w:val="both"/>
        <w:rPr>
          <w:lang w:val="lt-LT" w:eastAsia="lt-LT"/>
        </w:rPr>
      </w:pPr>
    </w:p>
    <w:p w:rsidR="00DC420E" w:rsidRPr="00DC420E" w:rsidRDefault="00DC420E" w:rsidP="00DC420E">
      <w:pPr>
        <w:jc w:val="center"/>
        <w:rPr>
          <w:b/>
          <w:i/>
          <w:sz w:val="28"/>
          <w:szCs w:val="28"/>
          <w:lang w:val="lt-LT" w:eastAsia="lt-LT"/>
        </w:rPr>
      </w:pPr>
      <w:r w:rsidRPr="00DC420E">
        <w:rPr>
          <w:b/>
          <w:i/>
          <w:sz w:val="28"/>
          <w:szCs w:val="28"/>
          <w:lang w:val="lt-LT" w:eastAsia="lt-LT"/>
        </w:rPr>
        <w:t>Veiklos rezultatų ataskaitos 201</w:t>
      </w:r>
      <w:r w:rsidR="00357F78">
        <w:rPr>
          <w:b/>
          <w:i/>
          <w:sz w:val="28"/>
          <w:szCs w:val="28"/>
          <w:lang w:val="lt-LT" w:eastAsia="lt-LT"/>
        </w:rPr>
        <w:t>9</w:t>
      </w:r>
      <w:r w:rsidRPr="00DC420E">
        <w:rPr>
          <w:b/>
          <w:i/>
          <w:sz w:val="28"/>
          <w:szCs w:val="28"/>
          <w:lang w:val="lt-LT" w:eastAsia="lt-LT"/>
        </w:rPr>
        <w:t xml:space="preserve"> m. </w:t>
      </w:r>
      <w:r w:rsidR="00B93940">
        <w:rPr>
          <w:b/>
          <w:i/>
          <w:sz w:val="28"/>
          <w:szCs w:val="28"/>
          <w:lang w:val="lt-LT" w:eastAsia="lt-LT"/>
        </w:rPr>
        <w:t>rugsėjo</w:t>
      </w:r>
      <w:r w:rsidRPr="00DC420E">
        <w:rPr>
          <w:b/>
          <w:i/>
          <w:sz w:val="28"/>
          <w:szCs w:val="28"/>
          <w:lang w:val="lt-LT" w:eastAsia="lt-LT"/>
        </w:rPr>
        <w:t xml:space="preserve"> 3</w:t>
      </w:r>
      <w:r w:rsidR="00357F78">
        <w:rPr>
          <w:b/>
          <w:i/>
          <w:sz w:val="28"/>
          <w:szCs w:val="28"/>
          <w:lang w:val="lt-LT" w:eastAsia="lt-LT"/>
        </w:rPr>
        <w:t>0</w:t>
      </w:r>
      <w:r w:rsidRPr="00DC420E">
        <w:rPr>
          <w:b/>
          <w:i/>
          <w:sz w:val="28"/>
          <w:szCs w:val="28"/>
          <w:lang w:val="lt-LT" w:eastAsia="lt-LT"/>
        </w:rPr>
        <w:t xml:space="preserve"> d. likučiai:</w:t>
      </w:r>
    </w:p>
    <w:p w:rsidR="00DC420E" w:rsidRPr="00DC420E" w:rsidRDefault="00DC420E" w:rsidP="00DC420E">
      <w:pPr>
        <w:jc w:val="both"/>
        <w:rPr>
          <w:b/>
          <w:i/>
          <w:sz w:val="28"/>
          <w:szCs w:val="28"/>
          <w:lang w:val="lt-LT" w:eastAsia="lt-LT"/>
        </w:rPr>
      </w:pPr>
    </w:p>
    <w:p w:rsidR="00DC420E" w:rsidRPr="00DC420E" w:rsidRDefault="00DC420E" w:rsidP="00DC420E">
      <w:pPr>
        <w:jc w:val="both"/>
        <w:rPr>
          <w:b/>
          <w:u w:val="single"/>
          <w:lang w:val="lt-LT" w:eastAsia="lt-LT"/>
        </w:rPr>
      </w:pPr>
      <w:r w:rsidRPr="00DC420E">
        <w:rPr>
          <w:lang w:val="lt-LT" w:eastAsia="lt-LT"/>
        </w:rPr>
        <w:tab/>
      </w:r>
      <w:r w:rsidRPr="00DC420E">
        <w:rPr>
          <w:b/>
          <w:lang w:val="lt-LT" w:eastAsia="lt-LT"/>
        </w:rPr>
        <w:t xml:space="preserve">6. </w:t>
      </w:r>
      <w:r w:rsidRPr="00DC420E">
        <w:rPr>
          <w:b/>
          <w:u w:val="single"/>
          <w:lang w:val="lt-LT" w:eastAsia="lt-LT"/>
        </w:rPr>
        <w:t>Pagrindinės veiklos pajamos</w:t>
      </w:r>
    </w:p>
    <w:p w:rsidR="00DC420E" w:rsidRPr="00DC420E" w:rsidRDefault="00DC420E" w:rsidP="00DC420E">
      <w:pPr>
        <w:jc w:val="both"/>
        <w:rPr>
          <w:lang w:val="lt-LT" w:eastAsia="lt-LT"/>
        </w:rPr>
      </w:pPr>
      <w:r w:rsidRPr="00DC420E">
        <w:rPr>
          <w:lang w:val="lt-LT" w:eastAsia="lt-LT"/>
        </w:rPr>
        <w:tab/>
        <w:t>Pajamų apskaitos principai, metodai ir taisyklės nustatyti 9-ajame VSAFAS „Mokesčių ir socialinių įmokų pajamos”, 10-ajame VSAFAS „Kitos pajamos“ ir 20-ajame VSAFAS „Finansavimo sumos“.</w:t>
      </w:r>
    </w:p>
    <w:p w:rsidR="00DC420E" w:rsidRDefault="00DC420E" w:rsidP="00E85207">
      <w:pPr>
        <w:jc w:val="both"/>
        <w:rPr>
          <w:lang w:val="lt-LT" w:eastAsia="lt-LT"/>
        </w:rPr>
      </w:pPr>
      <w:r w:rsidRPr="00DC420E">
        <w:rPr>
          <w:lang w:val="lt-LT" w:eastAsia="lt-LT"/>
        </w:rPr>
        <w:tab/>
      </w:r>
      <w:bookmarkStart w:id="7" w:name="OLE_LINK3"/>
      <w:bookmarkStart w:id="8" w:name="OLE_LINK4"/>
      <w:r w:rsidR="00E85207">
        <w:rPr>
          <w:lang w:val="lt-LT" w:eastAsia="lt-LT"/>
        </w:rPr>
        <w:t>Pagrindinės veiklos pajamos Finansavimo sumų padidėjimas 1</w:t>
      </w:r>
      <w:r w:rsidR="00B93940">
        <w:rPr>
          <w:lang w:val="lt-LT" w:eastAsia="lt-LT"/>
        </w:rPr>
        <w:t>2</w:t>
      </w:r>
      <w:r w:rsidR="00E85207">
        <w:rPr>
          <w:lang w:val="lt-LT" w:eastAsia="lt-LT"/>
        </w:rPr>
        <w:t xml:space="preserve"> </w:t>
      </w:r>
      <w:r w:rsidR="00E85207">
        <w:rPr>
          <w:lang w:val="en-US" w:eastAsia="lt-LT"/>
        </w:rPr>
        <w:t xml:space="preserve">% </w:t>
      </w:r>
    </w:p>
    <w:p w:rsidR="00E85207" w:rsidRDefault="00E85207" w:rsidP="00E85207">
      <w:pPr>
        <w:jc w:val="both"/>
        <w:rPr>
          <w:lang w:val="lt-LT" w:eastAsia="lt-LT"/>
        </w:rPr>
      </w:pPr>
      <w:r>
        <w:rPr>
          <w:lang w:val="lt-LT" w:eastAsia="lt-LT"/>
        </w:rPr>
        <w:t xml:space="preserve">Iš </w:t>
      </w:r>
      <w:r w:rsidR="007120A1">
        <w:rPr>
          <w:lang w:val="lt-LT" w:eastAsia="lt-LT"/>
        </w:rPr>
        <w:t xml:space="preserve">Valstybės biudžeto sumažėjo 2 </w:t>
      </w:r>
      <w:r w:rsidR="007120A1">
        <w:rPr>
          <w:lang w:val="en-US" w:eastAsia="lt-LT"/>
        </w:rPr>
        <w:t>%</w:t>
      </w:r>
    </w:p>
    <w:p w:rsidR="007120A1" w:rsidRPr="007120A1" w:rsidRDefault="007120A1" w:rsidP="00E85207">
      <w:pPr>
        <w:jc w:val="both"/>
        <w:rPr>
          <w:lang w:val="en-US" w:eastAsia="lt-LT"/>
        </w:rPr>
      </w:pPr>
      <w:r>
        <w:rPr>
          <w:lang w:val="lt-LT" w:eastAsia="lt-LT"/>
        </w:rPr>
        <w:t>Iš Savivaldybės biudžeto padidėjo 2</w:t>
      </w:r>
      <w:r w:rsidR="00B93940">
        <w:rPr>
          <w:lang w:val="lt-LT" w:eastAsia="lt-LT"/>
        </w:rPr>
        <w:t>1</w:t>
      </w:r>
      <w:r>
        <w:rPr>
          <w:lang w:val="lt-LT" w:eastAsia="lt-LT"/>
        </w:rPr>
        <w:t xml:space="preserve"> </w:t>
      </w:r>
      <w:r>
        <w:rPr>
          <w:lang w:val="en-US" w:eastAsia="lt-LT"/>
        </w:rPr>
        <w:t>%</w:t>
      </w:r>
    </w:p>
    <w:p w:rsidR="00DC420E" w:rsidRPr="00DC420E" w:rsidRDefault="00DC420E" w:rsidP="00DC420E">
      <w:pPr>
        <w:keepNext/>
        <w:spacing w:before="240" w:after="60"/>
        <w:jc w:val="both"/>
        <w:outlineLvl w:val="1"/>
        <w:rPr>
          <w:b/>
          <w:bCs/>
          <w:iCs/>
          <w:u w:val="single"/>
          <w:lang w:val="lt-LT" w:eastAsia="lt-LT"/>
        </w:rPr>
      </w:pPr>
      <w:bookmarkStart w:id="9" w:name="_Toc254936051"/>
      <w:bookmarkEnd w:id="7"/>
      <w:bookmarkEnd w:id="8"/>
      <w:r w:rsidRPr="00DC420E">
        <w:rPr>
          <w:bCs/>
          <w:i/>
          <w:iCs/>
          <w:lang w:val="lt-LT" w:eastAsia="lt-LT"/>
        </w:rPr>
        <w:lastRenderedPageBreak/>
        <w:tab/>
      </w:r>
      <w:r w:rsidRPr="00DC420E">
        <w:rPr>
          <w:b/>
          <w:bCs/>
          <w:iCs/>
          <w:lang w:val="lt-LT" w:eastAsia="lt-LT"/>
        </w:rPr>
        <w:t xml:space="preserve">7. </w:t>
      </w:r>
      <w:r w:rsidRPr="00DC420E">
        <w:rPr>
          <w:b/>
          <w:bCs/>
          <w:iCs/>
          <w:u w:val="single"/>
          <w:lang w:val="lt-LT" w:eastAsia="lt-LT"/>
        </w:rPr>
        <w:t>Pagrindinės veiklos sąnaudos</w:t>
      </w:r>
      <w:bookmarkEnd w:id="9"/>
    </w:p>
    <w:p w:rsidR="00DC420E" w:rsidRDefault="00DC420E" w:rsidP="00DC420E">
      <w:pPr>
        <w:jc w:val="both"/>
        <w:rPr>
          <w:lang w:val="lt-LT" w:eastAsia="lt-LT"/>
        </w:rPr>
      </w:pPr>
      <w:r w:rsidRPr="00DC420E">
        <w:rPr>
          <w:lang w:val="lt-LT" w:eastAsia="lt-LT"/>
        </w:rPr>
        <w:tab/>
        <w:t xml:space="preserve">Sąnaudų apskaitos principai, metodai ir taisyklės nustatyti 11-ajame VSAFAS „Sąnaudos“. Sąnaudų, susijusių su  turtu, finansavimo sumomis ir įsipareigojimais, apskaitos principai nustatyti jų apskaitą reglamentuojančiuose VSAFAS. </w:t>
      </w:r>
    </w:p>
    <w:p w:rsidR="007120A1" w:rsidRDefault="007120A1" w:rsidP="00DC420E">
      <w:pPr>
        <w:jc w:val="both"/>
        <w:rPr>
          <w:lang w:val="en-US" w:eastAsia="lt-LT"/>
        </w:rPr>
      </w:pPr>
      <w:r>
        <w:rPr>
          <w:lang w:val="lt-LT" w:eastAsia="lt-LT"/>
        </w:rPr>
        <w:tab/>
        <w:t>Pagrindinės veiklos sąnaudos padidėjo 1</w:t>
      </w:r>
      <w:r w:rsidR="00B93940">
        <w:rPr>
          <w:lang w:val="lt-LT" w:eastAsia="lt-LT"/>
        </w:rPr>
        <w:t>2</w:t>
      </w:r>
      <w:r>
        <w:rPr>
          <w:lang w:val="lt-LT" w:eastAsia="lt-LT"/>
        </w:rPr>
        <w:t xml:space="preserve"> </w:t>
      </w:r>
      <w:r>
        <w:rPr>
          <w:lang w:val="en-US" w:eastAsia="lt-LT"/>
        </w:rPr>
        <w:t xml:space="preserve">% , </w:t>
      </w:r>
      <w:proofErr w:type="spellStart"/>
      <w:r>
        <w:rPr>
          <w:lang w:val="en-US" w:eastAsia="lt-LT"/>
        </w:rPr>
        <w:t>iš</w:t>
      </w:r>
      <w:proofErr w:type="spellEnd"/>
      <w:r>
        <w:rPr>
          <w:lang w:val="en-US" w:eastAsia="lt-LT"/>
        </w:rPr>
        <w:t xml:space="preserve"> </w:t>
      </w:r>
      <w:proofErr w:type="spellStart"/>
      <w:r>
        <w:rPr>
          <w:lang w:val="en-US" w:eastAsia="lt-LT"/>
        </w:rPr>
        <w:t>jų</w:t>
      </w:r>
      <w:proofErr w:type="spellEnd"/>
      <w:r>
        <w:rPr>
          <w:lang w:val="en-US" w:eastAsia="lt-LT"/>
        </w:rPr>
        <w:t xml:space="preserve"> :</w:t>
      </w:r>
    </w:p>
    <w:p w:rsidR="007120A1" w:rsidRDefault="007120A1" w:rsidP="00DC420E">
      <w:pPr>
        <w:jc w:val="both"/>
        <w:rPr>
          <w:lang w:val="lt-LT" w:eastAsia="lt-LT"/>
        </w:rPr>
      </w:pPr>
      <w:proofErr w:type="spellStart"/>
      <w:r>
        <w:rPr>
          <w:lang w:val="en-US" w:eastAsia="lt-LT"/>
        </w:rPr>
        <w:t>Darbo</w:t>
      </w:r>
      <w:proofErr w:type="spellEnd"/>
      <w:r>
        <w:rPr>
          <w:lang w:val="en-US" w:eastAsia="lt-LT"/>
        </w:rPr>
        <w:t xml:space="preserve"> </w:t>
      </w:r>
      <w:proofErr w:type="spellStart"/>
      <w:r>
        <w:rPr>
          <w:lang w:val="en-US" w:eastAsia="lt-LT"/>
        </w:rPr>
        <w:t>užmokesčio</w:t>
      </w:r>
      <w:proofErr w:type="spellEnd"/>
      <w:r>
        <w:rPr>
          <w:lang w:val="en-US" w:eastAsia="lt-LT"/>
        </w:rPr>
        <w:t xml:space="preserve"> </w:t>
      </w:r>
      <w:proofErr w:type="spellStart"/>
      <w:r>
        <w:rPr>
          <w:lang w:val="en-US" w:eastAsia="lt-LT"/>
        </w:rPr>
        <w:t>ir</w:t>
      </w:r>
      <w:proofErr w:type="spellEnd"/>
      <w:r>
        <w:rPr>
          <w:lang w:val="en-US" w:eastAsia="lt-LT"/>
        </w:rPr>
        <w:t xml:space="preserve"> </w:t>
      </w:r>
      <w:proofErr w:type="spellStart"/>
      <w:r>
        <w:rPr>
          <w:lang w:val="en-US" w:eastAsia="lt-LT"/>
        </w:rPr>
        <w:t>socialinio</w:t>
      </w:r>
      <w:proofErr w:type="spellEnd"/>
      <w:r>
        <w:rPr>
          <w:lang w:val="en-US" w:eastAsia="lt-LT"/>
        </w:rPr>
        <w:t xml:space="preserve"> </w:t>
      </w:r>
      <w:proofErr w:type="spellStart"/>
      <w:r>
        <w:rPr>
          <w:lang w:val="en-US" w:eastAsia="lt-LT"/>
        </w:rPr>
        <w:t>draudimo</w:t>
      </w:r>
      <w:proofErr w:type="spellEnd"/>
      <w:r>
        <w:rPr>
          <w:lang w:val="en-US" w:eastAsia="lt-LT"/>
        </w:rPr>
        <w:t xml:space="preserve"> </w:t>
      </w:r>
      <w:proofErr w:type="spellStart"/>
      <w:r>
        <w:rPr>
          <w:lang w:val="en-US" w:eastAsia="lt-LT"/>
        </w:rPr>
        <w:t>padidėjo</w:t>
      </w:r>
      <w:proofErr w:type="spellEnd"/>
      <w:r>
        <w:rPr>
          <w:lang w:val="en-US" w:eastAsia="lt-LT"/>
        </w:rPr>
        <w:t xml:space="preserve"> 1</w:t>
      </w:r>
      <w:r w:rsidR="00B93940">
        <w:rPr>
          <w:lang w:val="en-US" w:eastAsia="lt-LT"/>
        </w:rPr>
        <w:t>4</w:t>
      </w:r>
      <w:r>
        <w:rPr>
          <w:lang w:val="en-US" w:eastAsia="lt-LT"/>
        </w:rPr>
        <w:t xml:space="preserve"> %</w:t>
      </w:r>
    </w:p>
    <w:p w:rsidR="007120A1" w:rsidRPr="007120A1" w:rsidRDefault="007120A1" w:rsidP="00DC420E">
      <w:pPr>
        <w:jc w:val="both"/>
        <w:rPr>
          <w:bCs/>
          <w:lang w:val="en-US" w:eastAsia="lt-LT"/>
        </w:rPr>
      </w:pPr>
      <w:r>
        <w:rPr>
          <w:lang w:val="lt-LT" w:eastAsia="lt-LT"/>
        </w:rPr>
        <w:t xml:space="preserve">Kitų paslaugų sumažėjo </w:t>
      </w:r>
      <w:r w:rsidR="00B93940">
        <w:rPr>
          <w:lang w:val="lt-LT" w:eastAsia="lt-LT"/>
        </w:rPr>
        <w:t>29</w:t>
      </w:r>
      <w:r>
        <w:rPr>
          <w:lang w:val="lt-LT" w:eastAsia="lt-LT"/>
        </w:rPr>
        <w:t xml:space="preserve"> </w:t>
      </w:r>
      <w:r>
        <w:rPr>
          <w:lang w:val="en-US" w:eastAsia="lt-LT"/>
        </w:rPr>
        <w:t>%</w:t>
      </w:r>
    </w:p>
    <w:p w:rsidR="00DC420E" w:rsidRPr="00DC420E" w:rsidRDefault="00DC420E" w:rsidP="00DC420E">
      <w:pPr>
        <w:jc w:val="both"/>
        <w:rPr>
          <w:b/>
          <w:u w:val="single"/>
          <w:lang w:val="lt-LT" w:eastAsia="lt-LT"/>
        </w:rPr>
      </w:pPr>
      <w:r w:rsidRPr="00DC420E">
        <w:rPr>
          <w:lang w:val="lt-LT" w:eastAsia="lt-LT"/>
        </w:rPr>
        <w:tab/>
      </w:r>
      <w:r w:rsidRPr="00DC420E">
        <w:rPr>
          <w:lang w:val="lt-LT" w:eastAsia="lt-LT"/>
        </w:rPr>
        <w:tab/>
      </w:r>
    </w:p>
    <w:p w:rsidR="00DC420E" w:rsidRPr="00DC420E" w:rsidRDefault="00DC420E" w:rsidP="00DC420E">
      <w:pPr>
        <w:jc w:val="both"/>
        <w:rPr>
          <w:lang w:val="lt-LT" w:eastAsia="lt-LT"/>
        </w:rPr>
      </w:pPr>
      <w:r w:rsidRPr="00DC420E">
        <w:rPr>
          <w:lang w:val="lt-LT" w:eastAsia="lt-LT"/>
        </w:rPr>
        <w:tab/>
        <w:t>.</w:t>
      </w:r>
      <w:bookmarkStart w:id="10" w:name="_GoBack"/>
      <w:bookmarkEnd w:id="10"/>
    </w:p>
    <w:p w:rsidR="00DC420E" w:rsidRPr="00DC420E" w:rsidRDefault="00DC420E" w:rsidP="00DC420E">
      <w:pPr>
        <w:jc w:val="both"/>
        <w:rPr>
          <w:b/>
          <w:u w:val="single"/>
          <w:lang w:val="lt-LT" w:eastAsia="lt-LT"/>
        </w:rPr>
      </w:pPr>
      <w:r w:rsidRPr="00DC420E">
        <w:rPr>
          <w:lang w:val="lt-LT" w:eastAsia="lt-LT"/>
        </w:rPr>
        <w:tab/>
      </w:r>
      <w:r w:rsidRPr="00DC420E">
        <w:rPr>
          <w:b/>
          <w:lang w:val="lt-LT" w:eastAsia="lt-LT"/>
        </w:rPr>
        <w:t xml:space="preserve">9. </w:t>
      </w:r>
      <w:r w:rsidRPr="00DC420E">
        <w:rPr>
          <w:b/>
          <w:u w:val="single"/>
          <w:lang w:val="lt-LT" w:eastAsia="lt-LT"/>
        </w:rPr>
        <w:t>Finansinės ir investicinės veiklos rezultatas</w:t>
      </w:r>
    </w:p>
    <w:p w:rsidR="00E85207" w:rsidRDefault="00DC420E" w:rsidP="00DC420E">
      <w:pPr>
        <w:jc w:val="both"/>
        <w:rPr>
          <w:lang w:val="lt-LT" w:eastAsia="lt-LT"/>
        </w:rPr>
      </w:pPr>
      <w:r w:rsidRPr="00DC420E">
        <w:rPr>
          <w:lang w:val="lt-LT" w:eastAsia="lt-LT"/>
        </w:rPr>
        <w:tab/>
        <w:t>Finansinės ir investicinės veiklos rezultatas apskaičiuojamas skirtumas tarp finansinės ir investicinės veiklos pajamų ir sąnaudų.</w:t>
      </w:r>
    </w:p>
    <w:p w:rsidR="00E85207" w:rsidRDefault="00E85207" w:rsidP="00DC420E">
      <w:pPr>
        <w:jc w:val="both"/>
        <w:rPr>
          <w:lang w:val="lt-LT" w:eastAsia="lt-LT"/>
        </w:rPr>
      </w:pPr>
    </w:p>
    <w:p w:rsidR="00E85207" w:rsidRDefault="00E85207" w:rsidP="00DC420E">
      <w:pPr>
        <w:jc w:val="both"/>
        <w:rPr>
          <w:lang w:val="lt-LT" w:eastAsia="lt-LT"/>
        </w:rPr>
      </w:pPr>
    </w:p>
    <w:p w:rsidR="007566D6" w:rsidRDefault="00DC420E" w:rsidP="00E85207">
      <w:pPr>
        <w:jc w:val="both"/>
        <w:rPr>
          <w:bCs/>
        </w:rPr>
      </w:pPr>
      <w:r w:rsidRPr="00DC420E">
        <w:rPr>
          <w:lang w:val="lt-LT" w:eastAsia="lt-LT"/>
        </w:rPr>
        <w:tab/>
      </w: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566D6" w:rsidRDefault="007566D6" w:rsidP="005954AF">
      <w:pPr>
        <w:ind w:left="360"/>
        <w:jc w:val="both"/>
      </w:pPr>
    </w:p>
    <w:p w:rsidR="00F324EC" w:rsidRDefault="00586482" w:rsidP="00DA6AD5">
      <w:pPr>
        <w:ind w:left="360"/>
      </w:pPr>
      <w:proofErr w:type="spellStart"/>
      <w:r>
        <w:t>Direktorė</w:t>
      </w:r>
      <w:proofErr w:type="spellEnd"/>
      <w:r>
        <w:t xml:space="preserve">                                                     </w:t>
      </w:r>
      <w:r w:rsidR="007566D6">
        <w:t xml:space="preserve">                      </w:t>
      </w:r>
      <w:proofErr w:type="spellStart"/>
      <w:r w:rsidR="00DA6AD5">
        <w:t>Nijolė</w:t>
      </w:r>
      <w:proofErr w:type="spellEnd"/>
      <w:r w:rsidR="00DA6AD5">
        <w:t xml:space="preserve"> </w:t>
      </w:r>
      <w:proofErr w:type="spellStart"/>
      <w:r>
        <w:t>Gudžiūnienė</w:t>
      </w:r>
      <w:proofErr w:type="spellEnd"/>
      <w:r w:rsidR="007566D6">
        <w:t xml:space="preserve">                                                   </w:t>
      </w:r>
    </w:p>
    <w:p w:rsidR="00F324EC" w:rsidRDefault="00F324EC" w:rsidP="007566D6">
      <w:pPr>
        <w:ind w:left="360"/>
        <w:jc w:val="both"/>
      </w:pPr>
    </w:p>
    <w:p w:rsidR="00F324EC" w:rsidRPr="007566D6" w:rsidRDefault="00F324EC" w:rsidP="007566D6">
      <w:pPr>
        <w:ind w:left="360"/>
        <w:jc w:val="both"/>
      </w:pPr>
      <w:proofErr w:type="spellStart"/>
      <w:r>
        <w:t>Švietimo</w:t>
      </w:r>
      <w:proofErr w:type="spellEnd"/>
      <w:r>
        <w:t xml:space="preserve"> </w:t>
      </w:r>
      <w:proofErr w:type="spellStart"/>
      <w:r>
        <w:t>centro</w:t>
      </w:r>
      <w:proofErr w:type="spellEnd"/>
      <w:r>
        <w:t xml:space="preserve"> </w:t>
      </w:r>
      <w:proofErr w:type="spellStart"/>
      <w:r>
        <w:t>buhalterė</w:t>
      </w:r>
      <w:proofErr w:type="spellEnd"/>
      <w:r>
        <w:t xml:space="preserve">        </w:t>
      </w:r>
      <w:r w:rsidR="00B36712">
        <w:t xml:space="preserve">                            </w:t>
      </w:r>
      <w:r>
        <w:t xml:space="preserve"> </w:t>
      </w:r>
      <w:r w:rsidR="00E93DE0">
        <w:t xml:space="preserve">            </w:t>
      </w:r>
      <w:proofErr w:type="spellStart"/>
      <w:r w:rsidR="00E93DE0">
        <w:t>Aldona</w:t>
      </w:r>
      <w:proofErr w:type="spellEnd"/>
      <w:r w:rsidR="00E93DE0">
        <w:t xml:space="preserve"> </w:t>
      </w:r>
      <w:proofErr w:type="spellStart"/>
      <w:r w:rsidR="00E93DE0">
        <w:t>Latonienė</w:t>
      </w:r>
      <w:proofErr w:type="spellEnd"/>
    </w:p>
    <w:p w:rsidR="00893E0B" w:rsidRDefault="00893E0B" w:rsidP="00E47997">
      <w:pPr>
        <w:jc w:val="center"/>
        <w:rPr>
          <w:lang w:val="lt-LT"/>
        </w:rPr>
      </w:pPr>
    </w:p>
    <w:p w:rsidR="00893E0B" w:rsidRDefault="00893E0B" w:rsidP="00E47997">
      <w:pPr>
        <w:jc w:val="center"/>
        <w:rPr>
          <w:lang w:val="lt-LT"/>
        </w:rPr>
      </w:pPr>
    </w:p>
    <w:sectPr w:rsidR="00893E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732"/>
    <w:multiLevelType w:val="hybridMultilevel"/>
    <w:tmpl w:val="2B02559E"/>
    <w:lvl w:ilvl="0" w:tplc="EE26B090">
      <w:start w:val="3"/>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5AF56C7"/>
    <w:multiLevelType w:val="hybridMultilevel"/>
    <w:tmpl w:val="3CF4C238"/>
    <w:lvl w:ilvl="0" w:tplc="1696EF48">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771B44"/>
    <w:multiLevelType w:val="hybridMultilevel"/>
    <w:tmpl w:val="E4029CFE"/>
    <w:lvl w:ilvl="0" w:tplc="0427000F">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9182679"/>
    <w:multiLevelType w:val="hybridMultilevel"/>
    <w:tmpl w:val="AD0C302A"/>
    <w:lvl w:ilvl="0" w:tplc="0058AEE8">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58"/>
    <w:rsid w:val="000069A1"/>
    <w:rsid w:val="00021B08"/>
    <w:rsid w:val="00074ED3"/>
    <w:rsid w:val="00081797"/>
    <w:rsid w:val="000B4430"/>
    <w:rsid w:val="000F189D"/>
    <w:rsid w:val="000F1D7F"/>
    <w:rsid w:val="000F3FB7"/>
    <w:rsid w:val="00103118"/>
    <w:rsid w:val="00114584"/>
    <w:rsid w:val="00133B3F"/>
    <w:rsid w:val="0015764B"/>
    <w:rsid w:val="001A1C7A"/>
    <w:rsid w:val="001B3AD0"/>
    <w:rsid w:val="001D1CED"/>
    <w:rsid w:val="001D4070"/>
    <w:rsid w:val="002032BD"/>
    <w:rsid w:val="0020530D"/>
    <w:rsid w:val="002329CA"/>
    <w:rsid w:val="0029619C"/>
    <w:rsid w:val="002B51A9"/>
    <w:rsid w:val="002C3AE4"/>
    <w:rsid w:val="002E6B00"/>
    <w:rsid w:val="002F1847"/>
    <w:rsid w:val="002F3468"/>
    <w:rsid w:val="00330AFB"/>
    <w:rsid w:val="00334DCA"/>
    <w:rsid w:val="00341757"/>
    <w:rsid w:val="00357F78"/>
    <w:rsid w:val="00367F23"/>
    <w:rsid w:val="00375AC8"/>
    <w:rsid w:val="003A1600"/>
    <w:rsid w:val="003B1D58"/>
    <w:rsid w:val="003E2728"/>
    <w:rsid w:val="003F1508"/>
    <w:rsid w:val="004052D8"/>
    <w:rsid w:val="004139A5"/>
    <w:rsid w:val="004503A3"/>
    <w:rsid w:val="0046312C"/>
    <w:rsid w:val="00481515"/>
    <w:rsid w:val="00487700"/>
    <w:rsid w:val="00490CE2"/>
    <w:rsid w:val="004A5678"/>
    <w:rsid w:val="004D7C0D"/>
    <w:rsid w:val="004F4C4F"/>
    <w:rsid w:val="00501DD0"/>
    <w:rsid w:val="0050374C"/>
    <w:rsid w:val="005210BE"/>
    <w:rsid w:val="00523286"/>
    <w:rsid w:val="00536955"/>
    <w:rsid w:val="00561AA4"/>
    <w:rsid w:val="00572C70"/>
    <w:rsid w:val="00583DC2"/>
    <w:rsid w:val="00586482"/>
    <w:rsid w:val="00587BE7"/>
    <w:rsid w:val="005954AF"/>
    <w:rsid w:val="005C6080"/>
    <w:rsid w:val="005C7626"/>
    <w:rsid w:val="005E519C"/>
    <w:rsid w:val="00645BA2"/>
    <w:rsid w:val="00646A6B"/>
    <w:rsid w:val="0068560D"/>
    <w:rsid w:val="006944C6"/>
    <w:rsid w:val="006A19BD"/>
    <w:rsid w:val="006B7F75"/>
    <w:rsid w:val="006F05A1"/>
    <w:rsid w:val="006F2B8E"/>
    <w:rsid w:val="00706551"/>
    <w:rsid w:val="007120A1"/>
    <w:rsid w:val="007545C1"/>
    <w:rsid w:val="007566D6"/>
    <w:rsid w:val="00757339"/>
    <w:rsid w:val="00771EA0"/>
    <w:rsid w:val="007A287F"/>
    <w:rsid w:val="007C148F"/>
    <w:rsid w:val="007D3081"/>
    <w:rsid w:val="007F1D32"/>
    <w:rsid w:val="008029F3"/>
    <w:rsid w:val="0081174C"/>
    <w:rsid w:val="008121AF"/>
    <w:rsid w:val="00814EF5"/>
    <w:rsid w:val="00840186"/>
    <w:rsid w:val="008733F4"/>
    <w:rsid w:val="00882C11"/>
    <w:rsid w:val="00891438"/>
    <w:rsid w:val="00893E0B"/>
    <w:rsid w:val="008B3FA6"/>
    <w:rsid w:val="008B564A"/>
    <w:rsid w:val="008C2E46"/>
    <w:rsid w:val="008C35F9"/>
    <w:rsid w:val="008D0A60"/>
    <w:rsid w:val="008E45CF"/>
    <w:rsid w:val="008E4BFC"/>
    <w:rsid w:val="008F52DE"/>
    <w:rsid w:val="009211EB"/>
    <w:rsid w:val="00935C17"/>
    <w:rsid w:val="009700B7"/>
    <w:rsid w:val="009A0690"/>
    <w:rsid w:val="009A15D3"/>
    <w:rsid w:val="009A4B74"/>
    <w:rsid w:val="009B0575"/>
    <w:rsid w:val="009B4A29"/>
    <w:rsid w:val="009D4FA2"/>
    <w:rsid w:val="009D6F8D"/>
    <w:rsid w:val="009F0EE4"/>
    <w:rsid w:val="00A21467"/>
    <w:rsid w:val="00A3238C"/>
    <w:rsid w:val="00A7737E"/>
    <w:rsid w:val="00A90E6F"/>
    <w:rsid w:val="00AA7E05"/>
    <w:rsid w:val="00AD2C88"/>
    <w:rsid w:val="00AD6BDE"/>
    <w:rsid w:val="00AF0A25"/>
    <w:rsid w:val="00AF7F0D"/>
    <w:rsid w:val="00B03129"/>
    <w:rsid w:val="00B22583"/>
    <w:rsid w:val="00B36712"/>
    <w:rsid w:val="00B54F5B"/>
    <w:rsid w:val="00B638DF"/>
    <w:rsid w:val="00B75FF7"/>
    <w:rsid w:val="00B93940"/>
    <w:rsid w:val="00BC0BE6"/>
    <w:rsid w:val="00BC2625"/>
    <w:rsid w:val="00BC5FC6"/>
    <w:rsid w:val="00C00EA7"/>
    <w:rsid w:val="00C101AE"/>
    <w:rsid w:val="00C10C59"/>
    <w:rsid w:val="00C13409"/>
    <w:rsid w:val="00C34003"/>
    <w:rsid w:val="00C5348C"/>
    <w:rsid w:val="00C971AE"/>
    <w:rsid w:val="00CA1510"/>
    <w:rsid w:val="00CC43A7"/>
    <w:rsid w:val="00CC53E5"/>
    <w:rsid w:val="00CE24CA"/>
    <w:rsid w:val="00CF63B6"/>
    <w:rsid w:val="00CF650E"/>
    <w:rsid w:val="00D015B0"/>
    <w:rsid w:val="00D1551F"/>
    <w:rsid w:val="00D506F3"/>
    <w:rsid w:val="00D66205"/>
    <w:rsid w:val="00D7693C"/>
    <w:rsid w:val="00D76B70"/>
    <w:rsid w:val="00DA6AD5"/>
    <w:rsid w:val="00DC420E"/>
    <w:rsid w:val="00DE3D57"/>
    <w:rsid w:val="00E25920"/>
    <w:rsid w:val="00E439DF"/>
    <w:rsid w:val="00E47997"/>
    <w:rsid w:val="00E5341C"/>
    <w:rsid w:val="00E638EF"/>
    <w:rsid w:val="00E76E4D"/>
    <w:rsid w:val="00E85207"/>
    <w:rsid w:val="00E9287B"/>
    <w:rsid w:val="00E934E9"/>
    <w:rsid w:val="00E93DE0"/>
    <w:rsid w:val="00ED2332"/>
    <w:rsid w:val="00EE5658"/>
    <w:rsid w:val="00EF6673"/>
    <w:rsid w:val="00F15257"/>
    <w:rsid w:val="00F324EC"/>
    <w:rsid w:val="00F67F9A"/>
    <w:rsid w:val="00F77E70"/>
    <w:rsid w:val="00F83FA5"/>
    <w:rsid w:val="00F86DB6"/>
    <w:rsid w:val="00FB7A9E"/>
    <w:rsid w:val="00FD3AAB"/>
    <w:rsid w:val="00FE66FB"/>
    <w:rsid w:val="00FE6C73"/>
    <w:rsid w:val="00FF2CF4"/>
    <w:rsid w:val="00FF44D7"/>
    <w:rsid w:val="00FF4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D0DE5"/>
  <w15:chartTrackingRefBased/>
  <w15:docId w15:val="{202B8945-3F34-4B62-ABC4-12B27942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
    <w:name w:val="Style"/>
    <w:rsid w:val="008F52DE"/>
    <w:pPr>
      <w:widowControl w:val="0"/>
      <w:autoSpaceDE w:val="0"/>
      <w:autoSpaceDN w:val="0"/>
      <w:adjustRightInd w:val="0"/>
    </w:pPr>
    <w:rPr>
      <w:rFonts w:ascii="Arial" w:hAnsi="Arial" w:cs="Arial"/>
      <w:sz w:val="24"/>
      <w:szCs w:val="24"/>
      <w:lang w:val="en-GB" w:eastAsia="en-GB"/>
    </w:rPr>
  </w:style>
  <w:style w:type="paragraph" w:customStyle="1" w:styleId="linija">
    <w:name w:val="linija"/>
    <w:basedOn w:val="prastasis"/>
    <w:rsid w:val="005954AF"/>
    <w:pPr>
      <w:spacing w:before="100" w:beforeAutospacing="1" w:after="100" w:afterAutospacing="1"/>
    </w:pPr>
    <w:rPr>
      <w:lang w:val="lt-LT" w:eastAsia="lt-LT"/>
    </w:rPr>
  </w:style>
  <w:style w:type="table" w:styleId="Lentelstinklelis">
    <w:name w:val="Table Grid"/>
    <w:basedOn w:val="prastojilentel"/>
    <w:rsid w:val="005954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93DE0"/>
    <w:rPr>
      <w:rFonts w:ascii="Segoe UI" w:hAnsi="Segoe UI" w:cs="Segoe UI"/>
      <w:sz w:val="18"/>
      <w:szCs w:val="18"/>
    </w:rPr>
  </w:style>
  <w:style w:type="character" w:customStyle="1" w:styleId="DebesliotekstasDiagrama">
    <w:name w:val="Debesėlio tekstas Diagrama"/>
    <w:link w:val="Debesliotekstas"/>
    <w:uiPriority w:val="99"/>
    <w:semiHidden/>
    <w:rsid w:val="00E93DE0"/>
    <w:rPr>
      <w:rFonts w:ascii="Segoe UI" w:hAnsi="Segoe UI" w:cs="Segoe UI"/>
      <w:sz w:val="18"/>
      <w:szCs w:val="18"/>
      <w:lang w:val="en-GB" w:eastAsia="en-US"/>
    </w:rPr>
  </w:style>
  <w:style w:type="paragraph" w:customStyle="1" w:styleId="Pagrindinistekstas1">
    <w:name w:val="Pagrindinis tekstas1"/>
    <w:basedOn w:val="prastasis"/>
    <w:rsid w:val="00DC420E"/>
    <w:pPr>
      <w:suppressAutoHyphens/>
      <w:autoSpaceDE w:val="0"/>
      <w:autoSpaceDN w:val="0"/>
      <w:adjustRightInd w:val="0"/>
      <w:spacing w:line="298" w:lineRule="auto"/>
      <w:ind w:firstLine="312"/>
      <w:jc w:val="both"/>
      <w:textAlignment w:val="center"/>
    </w:pPr>
    <w:rPr>
      <w:color w:val="00000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34223">
      <w:bodyDiv w:val="1"/>
      <w:marLeft w:val="0"/>
      <w:marRight w:val="0"/>
      <w:marTop w:val="0"/>
      <w:marBottom w:val="0"/>
      <w:divBdr>
        <w:top w:val="none" w:sz="0" w:space="0" w:color="auto"/>
        <w:left w:val="none" w:sz="0" w:space="0" w:color="auto"/>
        <w:bottom w:val="none" w:sz="0" w:space="0" w:color="auto"/>
        <w:right w:val="none" w:sz="0" w:space="0" w:color="auto"/>
      </w:divBdr>
    </w:div>
    <w:div w:id="712966352">
      <w:bodyDiv w:val="1"/>
      <w:marLeft w:val="0"/>
      <w:marRight w:val="0"/>
      <w:marTop w:val="0"/>
      <w:marBottom w:val="0"/>
      <w:divBdr>
        <w:top w:val="none" w:sz="0" w:space="0" w:color="auto"/>
        <w:left w:val="none" w:sz="0" w:space="0" w:color="auto"/>
        <w:bottom w:val="none" w:sz="0" w:space="0" w:color="auto"/>
        <w:right w:val="none" w:sz="0" w:space="0" w:color="auto"/>
      </w:divBdr>
      <w:divsChild>
        <w:div w:id="392892555">
          <w:marLeft w:val="600"/>
          <w:marRight w:val="1875"/>
          <w:marTop w:val="300"/>
          <w:marBottom w:val="750"/>
          <w:divBdr>
            <w:top w:val="none" w:sz="0" w:space="0" w:color="auto"/>
            <w:left w:val="none" w:sz="0" w:space="0" w:color="auto"/>
            <w:bottom w:val="none" w:sz="0" w:space="0" w:color="auto"/>
            <w:right w:val="none" w:sz="0" w:space="0" w:color="auto"/>
          </w:divBdr>
          <w:divsChild>
            <w:div w:id="740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041">
      <w:bodyDiv w:val="1"/>
      <w:marLeft w:val="0"/>
      <w:marRight w:val="0"/>
      <w:marTop w:val="0"/>
      <w:marBottom w:val="0"/>
      <w:divBdr>
        <w:top w:val="none" w:sz="0" w:space="0" w:color="auto"/>
        <w:left w:val="none" w:sz="0" w:space="0" w:color="auto"/>
        <w:bottom w:val="none" w:sz="0" w:space="0" w:color="auto"/>
        <w:right w:val="none" w:sz="0" w:space="0" w:color="auto"/>
      </w:divBdr>
    </w:div>
    <w:div w:id="16155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5166</Words>
  <Characters>2945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Siauliu m. savivaldybe</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Administracija</dc:creator>
  <cp:keywords/>
  <cp:lastModifiedBy>Windows User</cp:lastModifiedBy>
  <cp:revision>3</cp:revision>
  <cp:lastPrinted>2019-04-23T11:59:00Z</cp:lastPrinted>
  <dcterms:created xsi:type="dcterms:W3CDTF">2019-10-21T06:40:00Z</dcterms:created>
  <dcterms:modified xsi:type="dcterms:W3CDTF">2019-10-21T09:54:00Z</dcterms:modified>
</cp:coreProperties>
</file>